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2F" w:rsidRDefault="005A0E2F" w:rsidP="0098177E">
      <w:pPr>
        <w:jc w:val="center"/>
        <w:rPr>
          <w:rFonts w:asciiTheme="majorHAnsi" w:hAnsiTheme="majorHAnsi"/>
        </w:rPr>
      </w:pPr>
      <w:bookmarkStart w:id="0" w:name="_GoBack"/>
      <w:bookmarkEnd w:id="0"/>
      <w:r>
        <w:rPr>
          <w:rFonts w:asciiTheme="majorHAnsi" w:hAnsiTheme="majorHAnsi"/>
        </w:rPr>
        <w:t xml:space="preserve">Minutes for the </w:t>
      </w:r>
    </w:p>
    <w:p w:rsidR="00596A56" w:rsidRPr="0022311C" w:rsidRDefault="0098177E" w:rsidP="0098177E">
      <w:pPr>
        <w:jc w:val="center"/>
        <w:rPr>
          <w:rFonts w:asciiTheme="majorHAnsi" w:hAnsiTheme="majorHAnsi"/>
        </w:rPr>
      </w:pPr>
      <w:r w:rsidRPr="0022311C">
        <w:rPr>
          <w:rFonts w:asciiTheme="majorHAnsi" w:hAnsiTheme="majorHAnsi"/>
        </w:rPr>
        <w:t>HONORS COUNCIL OF THE ILLINOIS REGION</w:t>
      </w:r>
    </w:p>
    <w:p w:rsidR="0098177E" w:rsidRPr="0022311C" w:rsidRDefault="00156DE2" w:rsidP="0022311C">
      <w:pPr>
        <w:jc w:val="center"/>
        <w:rPr>
          <w:rFonts w:asciiTheme="majorHAnsi" w:hAnsiTheme="majorHAnsi"/>
        </w:rPr>
      </w:pPr>
      <w:r>
        <w:rPr>
          <w:rFonts w:asciiTheme="majorHAnsi" w:hAnsiTheme="majorHAnsi"/>
        </w:rPr>
        <w:t>2018</w:t>
      </w:r>
      <w:r w:rsidR="00EC1A27">
        <w:rPr>
          <w:rFonts w:asciiTheme="majorHAnsi" w:hAnsiTheme="majorHAnsi"/>
        </w:rPr>
        <w:t xml:space="preserve"> FALL DIRECTORS</w:t>
      </w:r>
      <w:r w:rsidR="00A13552">
        <w:rPr>
          <w:rFonts w:asciiTheme="majorHAnsi" w:hAnsiTheme="majorHAnsi"/>
        </w:rPr>
        <w:t>’</w:t>
      </w:r>
      <w:r w:rsidR="0098177E" w:rsidRPr="0022311C">
        <w:rPr>
          <w:rFonts w:asciiTheme="majorHAnsi" w:hAnsiTheme="majorHAnsi"/>
        </w:rPr>
        <w:t xml:space="preserve"> MEETING</w:t>
      </w:r>
    </w:p>
    <w:p w:rsidR="00EC1A27" w:rsidRDefault="00156DE2" w:rsidP="00EC1A27">
      <w:pPr>
        <w:jc w:val="center"/>
        <w:rPr>
          <w:rFonts w:asciiTheme="majorHAnsi" w:hAnsiTheme="majorHAnsi"/>
        </w:rPr>
      </w:pPr>
      <w:r w:rsidRPr="00156DE2">
        <w:rPr>
          <w:rFonts w:asciiTheme="majorHAnsi" w:hAnsiTheme="majorHAnsi"/>
        </w:rPr>
        <w:t>ILLINOIS STATE UNIVERSITY</w:t>
      </w:r>
    </w:p>
    <w:p w:rsidR="00EC1A27" w:rsidRDefault="00156DE2" w:rsidP="00EC1A27">
      <w:pPr>
        <w:jc w:val="center"/>
        <w:rPr>
          <w:rFonts w:asciiTheme="majorHAnsi" w:hAnsiTheme="majorHAnsi"/>
        </w:rPr>
      </w:pPr>
      <w:r>
        <w:rPr>
          <w:rFonts w:asciiTheme="majorHAnsi" w:hAnsiTheme="majorHAnsi"/>
        </w:rPr>
        <w:t>HONORS PROGRAM BUILDING 113</w:t>
      </w:r>
    </w:p>
    <w:p w:rsidR="0098177E" w:rsidRDefault="00156DE2" w:rsidP="0098177E">
      <w:pPr>
        <w:jc w:val="center"/>
        <w:rPr>
          <w:rFonts w:asciiTheme="majorHAnsi" w:hAnsiTheme="majorHAnsi"/>
        </w:rPr>
      </w:pPr>
      <w:r>
        <w:rPr>
          <w:rFonts w:asciiTheme="majorHAnsi" w:hAnsiTheme="majorHAnsi"/>
        </w:rPr>
        <w:t>SEPTEMBER 28, 2018</w:t>
      </w:r>
    </w:p>
    <w:p w:rsidR="006A25B7" w:rsidRDefault="006A25B7" w:rsidP="0098177E">
      <w:pPr>
        <w:jc w:val="center"/>
        <w:rPr>
          <w:rFonts w:asciiTheme="majorHAnsi" w:hAnsiTheme="majorHAnsi"/>
        </w:rPr>
      </w:pPr>
    </w:p>
    <w:p w:rsidR="00EC1A27" w:rsidRDefault="006A25B7" w:rsidP="00EC1A27">
      <w:pPr>
        <w:rPr>
          <w:rFonts w:asciiTheme="majorHAnsi" w:hAnsiTheme="majorHAnsi"/>
        </w:rPr>
      </w:pPr>
      <w:r>
        <w:rPr>
          <w:rFonts w:asciiTheme="majorHAnsi" w:hAnsiTheme="majorHAnsi"/>
        </w:rPr>
        <w:t>Attending:  Lisa Higgins—COD; Richard England—EIU; David Rhea—GSU; John Garcia—</w:t>
      </w:r>
      <w:proofErr w:type="gramStart"/>
      <w:r>
        <w:rPr>
          <w:rFonts w:asciiTheme="majorHAnsi" w:hAnsiTheme="majorHAnsi"/>
        </w:rPr>
        <w:t>Harper;  Alicia</w:t>
      </w:r>
      <w:proofErr w:type="gramEnd"/>
      <w:r>
        <w:rPr>
          <w:rFonts w:asciiTheme="majorHAnsi" w:hAnsiTheme="majorHAnsi"/>
        </w:rPr>
        <w:t xml:space="preserve"> </w:t>
      </w:r>
      <w:proofErr w:type="spellStart"/>
      <w:r>
        <w:rPr>
          <w:rFonts w:asciiTheme="majorHAnsi" w:hAnsiTheme="majorHAnsi"/>
        </w:rPr>
        <w:t>Tomasian</w:t>
      </w:r>
      <w:proofErr w:type="spellEnd"/>
      <w:r>
        <w:rPr>
          <w:rFonts w:asciiTheme="majorHAnsi" w:hAnsiTheme="majorHAnsi"/>
        </w:rPr>
        <w:t xml:space="preserve">—Harper; Rocio </w:t>
      </w:r>
      <w:proofErr w:type="spellStart"/>
      <w:r>
        <w:rPr>
          <w:rFonts w:asciiTheme="majorHAnsi" w:hAnsiTheme="majorHAnsi"/>
        </w:rPr>
        <w:t>Rivadeneyra</w:t>
      </w:r>
      <w:proofErr w:type="spellEnd"/>
      <w:r>
        <w:rPr>
          <w:rFonts w:asciiTheme="majorHAnsi" w:hAnsiTheme="majorHAnsi"/>
        </w:rPr>
        <w:t xml:space="preserve">—ISU; Adam </w:t>
      </w:r>
      <w:proofErr w:type="spellStart"/>
      <w:r>
        <w:rPr>
          <w:rFonts w:asciiTheme="majorHAnsi" w:hAnsiTheme="majorHAnsi"/>
        </w:rPr>
        <w:t>Oldaker</w:t>
      </w:r>
      <w:proofErr w:type="spellEnd"/>
      <w:r>
        <w:rPr>
          <w:rFonts w:asciiTheme="majorHAnsi" w:hAnsiTheme="majorHAnsi"/>
        </w:rPr>
        <w:t>—IVCC; Branden McCullough—</w:t>
      </w:r>
      <w:proofErr w:type="spellStart"/>
      <w:r>
        <w:rPr>
          <w:rFonts w:asciiTheme="majorHAnsi" w:hAnsiTheme="majorHAnsi"/>
        </w:rPr>
        <w:t>Kishwaukee</w:t>
      </w:r>
      <w:proofErr w:type="spellEnd"/>
      <w:r>
        <w:rPr>
          <w:rFonts w:asciiTheme="majorHAnsi" w:hAnsiTheme="majorHAnsi"/>
        </w:rPr>
        <w:t xml:space="preserve">; Marne Bailey—Lewis; Christopher </w:t>
      </w:r>
      <w:proofErr w:type="spellStart"/>
      <w:r>
        <w:rPr>
          <w:rFonts w:asciiTheme="majorHAnsi" w:hAnsiTheme="majorHAnsi"/>
        </w:rPr>
        <w:t>Strangemen</w:t>
      </w:r>
      <w:proofErr w:type="spellEnd"/>
      <w:r>
        <w:rPr>
          <w:rFonts w:asciiTheme="majorHAnsi" w:hAnsiTheme="majorHAnsi"/>
        </w:rPr>
        <w:t>--</w:t>
      </w:r>
      <w:proofErr w:type="spellStart"/>
      <w:r>
        <w:rPr>
          <w:rFonts w:asciiTheme="majorHAnsi" w:hAnsiTheme="majorHAnsi"/>
        </w:rPr>
        <w:t>MacMurray</w:t>
      </w:r>
      <w:proofErr w:type="spellEnd"/>
      <w:r>
        <w:rPr>
          <w:rFonts w:asciiTheme="majorHAnsi" w:hAnsiTheme="majorHAnsi"/>
        </w:rPr>
        <w:t xml:space="preserve">; Todd Gilson—NIU; Ralph Keen—UIC; Michele </w:t>
      </w:r>
      <w:proofErr w:type="spellStart"/>
      <w:r>
        <w:rPr>
          <w:rFonts w:asciiTheme="majorHAnsi" w:hAnsiTheme="majorHAnsi"/>
        </w:rPr>
        <w:t>McCrillis</w:t>
      </w:r>
      <w:proofErr w:type="spellEnd"/>
      <w:r>
        <w:rPr>
          <w:rFonts w:asciiTheme="majorHAnsi" w:hAnsiTheme="majorHAnsi"/>
        </w:rPr>
        <w:t xml:space="preserve">—UIC; Mark </w:t>
      </w:r>
      <w:proofErr w:type="spellStart"/>
      <w:r>
        <w:rPr>
          <w:rFonts w:asciiTheme="majorHAnsi" w:hAnsiTheme="majorHAnsi"/>
        </w:rPr>
        <w:t>Klingshirn</w:t>
      </w:r>
      <w:proofErr w:type="spellEnd"/>
      <w:r>
        <w:rPr>
          <w:rFonts w:asciiTheme="majorHAnsi" w:hAnsiTheme="majorHAnsi"/>
        </w:rPr>
        <w:t>—UIS; Richard Hardy—WIU.</w:t>
      </w:r>
    </w:p>
    <w:p w:rsidR="006A25B7" w:rsidRDefault="006A25B7" w:rsidP="00EC1A27">
      <w:pPr>
        <w:rPr>
          <w:rFonts w:asciiTheme="majorHAnsi" w:hAnsiTheme="majorHAnsi"/>
        </w:rPr>
      </w:pPr>
    </w:p>
    <w:p w:rsidR="00A71FE6" w:rsidRDefault="00A71FE6" w:rsidP="00A71FE6">
      <w:pPr>
        <w:rPr>
          <w:rFonts w:asciiTheme="majorHAnsi" w:hAnsiTheme="majorHAnsi"/>
        </w:rPr>
      </w:pPr>
      <w:r>
        <w:rPr>
          <w:rFonts w:asciiTheme="majorHAnsi" w:hAnsiTheme="majorHAnsi"/>
        </w:rPr>
        <w:t>The meeting was called to order at 9:17a</w:t>
      </w:r>
      <w:r w:rsidR="00F25995">
        <w:rPr>
          <w:rFonts w:asciiTheme="majorHAnsi" w:hAnsiTheme="majorHAnsi"/>
        </w:rPr>
        <w:t>.m.</w:t>
      </w:r>
      <w:r>
        <w:rPr>
          <w:rFonts w:asciiTheme="majorHAnsi" w:hAnsiTheme="majorHAnsi"/>
        </w:rPr>
        <w:t xml:space="preserve">  Rocio w</w:t>
      </w:r>
      <w:r w:rsidR="0098177E" w:rsidRPr="0022311C">
        <w:rPr>
          <w:rFonts w:asciiTheme="majorHAnsi" w:hAnsiTheme="majorHAnsi"/>
        </w:rPr>
        <w:t>elcome</w:t>
      </w:r>
      <w:r>
        <w:rPr>
          <w:rFonts w:asciiTheme="majorHAnsi" w:hAnsiTheme="majorHAnsi"/>
        </w:rPr>
        <w:t xml:space="preserve">d all of us and introduced </w:t>
      </w:r>
      <w:r w:rsidR="001C65EB">
        <w:rPr>
          <w:rFonts w:asciiTheme="majorHAnsi" w:hAnsiTheme="majorHAnsi"/>
        </w:rPr>
        <w:t xml:space="preserve">Dr. </w:t>
      </w:r>
      <w:r w:rsidR="00B771B0">
        <w:rPr>
          <w:rFonts w:asciiTheme="majorHAnsi" w:hAnsiTheme="majorHAnsi"/>
        </w:rPr>
        <w:t xml:space="preserve">Jan Murphy, Vice President for Academic Affairs and Provost, </w:t>
      </w:r>
      <w:r w:rsidR="00B771B0" w:rsidRPr="00B771B0">
        <w:rPr>
          <w:rFonts w:asciiTheme="majorHAnsi" w:hAnsiTheme="majorHAnsi"/>
        </w:rPr>
        <w:t>Illinois State University</w:t>
      </w:r>
      <w:r>
        <w:rPr>
          <w:rFonts w:asciiTheme="majorHAnsi" w:hAnsiTheme="majorHAnsi"/>
        </w:rPr>
        <w:t>.  Dr. Murphy asked all of us to introduce ourselves</w:t>
      </w:r>
      <w:r w:rsidR="005A0E2F">
        <w:rPr>
          <w:rFonts w:asciiTheme="majorHAnsi" w:hAnsiTheme="majorHAnsi"/>
        </w:rPr>
        <w:t xml:space="preserve"> and provided a warm welcome</w:t>
      </w:r>
      <w:r>
        <w:rPr>
          <w:rFonts w:asciiTheme="majorHAnsi" w:hAnsiTheme="majorHAnsi"/>
        </w:rPr>
        <w:t xml:space="preserve">.   </w:t>
      </w:r>
    </w:p>
    <w:p w:rsidR="00D2703D" w:rsidRDefault="00CD6C3A" w:rsidP="0098177E">
      <w:pPr>
        <w:rPr>
          <w:rFonts w:asciiTheme="majorHAnsi" w:hAnsiTheme="majorHAnsi"/>
        </w:rPr>
      </w:pPr>
      <w:r>
        <w:rPr>
          <w:rFonts w:asciiTheme="majorHAnsi" w:hAnsiTheme="majorHAnsi"/>
        </w:rPr>
        <w:tab/>
      </w:r>
      <w:r w:rsidR="00CC1997">
        <w:rPr>
          <w:rFonts w:asciiTheme="majorHAnsi" w:hAnsiTheme="majorHAnsi"/>
        </w:rPr>
        <w:tab/>
      </w:r>
    </w:p>
    <w:p w:rsidR="00AD2A77" w:rsidRDefault="00AD2A77" w:rsidP="0098177E">
      <w:pPr>
        <w:rPr>
          <w:rFonts w:asciiTheme="majorHAnsi" w:hAnsiTheme="majorHAnsi"/>
        </w:rPr>
      </w:pPr>
      <w:r>
        <w:rPr>
          <w:rFonts w:asciiTheme="majorHAnsi" w:hAnsiTheme="majorHAnsi"/>
        </w:rPr>
        <w:t xml:space="preserve">Cursory minutes </w:t>
      </w:r>
      <w:r w:rsidR="00016281">
        <w:rPr>
          <w:rFonts w:asciiTheme="majorHAnsi" w:hAnsiTheme="majorHAnsi"/>
        </w:rPr>
        <w:t xml:space="preserve">for the February 24, 2018 </w:t>
      </w:r>
      <w:r>
        <w:rPr>
          <w:rFonts w:asciiTheme="majorHAnsi" w:hAnsiTheme="majorHAnsi"/>
        </w:rPr>
        <w:t xml:space="preserve">were provided by Richard England and discussion of whether these reflected the meeting was discussed as the secretary wasn’t at the meeting to take official minutes.   Alicia </w:t>
      </w:r>
      <w:proofErr w:type="spellStart"/>
      <w:r>
        <w:rPr>
          <w:rFonts w:asciiTheme="majorHAnsi" w:hAnsiTheme="majorHAnsi"/>
        </w:rPr>
        <w:t>Tomasian</w:t>
      </w:r>
      <w:proofErr w:type="spellEnd"/>
      <w:r>
        <w:rPr>
          <w:rFonts w:asciiTheme="majorHAnsi" w:hAnsiTheme="majorHAnsi"/>
        </w:rPr>
        <w:t xml:space="preserve"> needs to be added to the attendance.</w:t>
      </w:r>
    </w:p>
    <w:p w:rsidR="00016281" w:rsidRDefault="00016281" w:rsidP="0098177E">
      <w:pPr>
        <w:rPr>
          <w:rFonts w:asciiTheme="majorHAnsi" w:hAnsiTheme="majorHAnsi"/>
        </w:rPr>
      </w:pPr>
    </w:p>
    <w:p w:rsidR="00AD2A77" w:rsidRDefault="00AD2A77" w:rsidP="0098177E">
      <w:pPr>
        <w:rPr>
          <w:rFonts w:asciiTheme="majorHAnsi" w:hAnsiTheme="majorHAnsi"/>
        </w:rPr>
      </w:pPr>
      <w:r>
        <w:rPr>
          <w:rFonts w:asciiTheme="majorHAnsi" w:hAnsiTheme="majorHAnsi"/>
        </w:rPr>
        <w:t xml:space="preserve">The discussion of the minutes led to a discussion into about the Spring Symposium and the structure of it.  Alicia </w:t>
      </w:r>
      <w:proofErr w:type="spellStart"/>
      <w:r>
        <w:rPr>
          <w:rFonts w:asciiTheme="majorHAnsi" w:hAnsiTheme="majorHAnsi"/>
        </w:rPr>
        <w:t>Tomasian</w:t>
      </w:r>
      <w:proofErr w:type="spellEnd"/>
      <w:r>
        <w:rPr>
          <w:rFonts w:asciiTheme="majorHAnsi" w:hAnsiTheme="majorHAnsi"/>
        </w:rPr>
        <w:t xml:space="preserve"> appreciated having the </w:t>
      </w:r>
      <w:r w:rsidR="004B30BA">
        <w:rPr>
          <w:rFonts w:asciiTheme="majorHAnsi" w:hAnsiTheme="majorHAnsi"/>
        </w:rPr>
        <w:t xml:space="preserve">directors </w:t>
      </w:r>
      <w:r>
        <w:rPr>
          <w:rFonts w:asciiTheme="majorHAnsi" w:hAnsiTheme="majorHAnsi"/>
        </w:rPr>
        <w:t xml:space="preserve">meeting after the symposium because of the time it allowed for </w:t>
      </w:r>
      <w:r w:rsidR="004B30BA">
        <w:rPr>
          <w:rFonts w:asciiTheme="majorHAnsi" w:hAnsiTheme="majorHAnsi"/>
        </w:rPr>
        <w:t xml:space="preserve">professors to view the posters.  Others preferred it at lunch because of travel times.  Also, Lisa Higgins requested that the abstracts be printed in the program as well.  </w:t>
      </w:r>
    </w:p>
    <w:p w:rsidR="00AD2A77" w:rsidRDefault="00AD2A77" w:rsidP="0098177E">
      <w:pPr>
        <w:rPr>
          <w:rFonts w:asciiTheme="majorHAnsi" w:hAnsiTheme="majorHAnsi"/>
        </w:rPr>
      </w:pPr>
    </w:p>
    <w:p w:rsidR="00AD2A77" w:rsidRDefault="00DD2961" w:rsidP="0098177E">
      <w:pPr>
        <w:rPr>
          <w:rFonts w:asciiTheme="majorHAnsi" w:hAnsiTheme="majorHAnsi"/>
        </w:rPr>
      </w:pPr>
      <w:r>
        <w:rPr>
          <w:rFonts w:asciiTheme="majorHAnsi" w:hAnsiTheme="majorHAnsi"/>
        </w:rPr>
        <w:t xml:space="preserve">Motion to approve </w:t>
      </w:r>
      <w:r w:rsidR="00016281">
        <w:rPr>
          <w:rFonts w:asciiTheme="majorHAnsi" w:hAnsiTheme="majorHAnsi"/>
        </w:rPr>
        <w:t xml:space="preserve">the </w:t>
      </w:r>
      <w:r>
        <w:rPr>
          <w:rFonts w:asciiTheme="majorHAnsi" w:hAnsiTheme="majorHAnsi"/>
        </w:rPr>
        <w:t xml:space="preserve">minutes </w:t>
      </w:r>
      <w:r w:rsidR="00016281">
        <w:rPr>
          <w:rFonts w:asciiTheme="majorHAnsi" w:hAnsiTheme="majorHAnsi"/>
        </w:rPr>
        <w:t xml:space="preserve">for the September 29, 2017 meeting was </w:t>
      </w:r>
      <w:r>
        <w:rPr>
          <w:rFonts w:asciiTheme="majorHAnsi" w:hAnsiTheme="majorHAnsi"/>
        </w:rPr>
        <w:t xml:space="preserve">made by Lisa Higgins and seconded by Rocio </w:t>
      </w:r>
      <w:proofErr w:type="spellStart"/>
      <w:r>
        <w:rPr>
          <w:rFonts w:asciiTheme="majorHAnsi" w:hAnsiTheme="majorHAnsi"/>
        </w:rPr>
        <w:t>Rivadeneyra</w:t>
      </w:r>
      <w:proofErr w:type="spellEnd"/>
      <w:r w:rsidR="00016281">
        <w:rPr>
          <w:rFonts w:asciiTheme="majorHAnsi" w:hAnsiTheme="majorHAnsi"/>
        </w:rPr>
        <w:t>.  T</w:t>
      </w:r>
      <w:r>
        <w:rPr>
          <w:rFonts w:asciiTheme="majorHAnsi" w:hAnsiTheme="majorHAnsi"/>
        </w:rPr>
        <w:t>he m</w:t>
      </w:r>
      <w:r w:rsidR="00AD2A77">
        <w:rPr>
          <w:rFonts w:asciiTheme="majorHAnsi" w:hAnsiTheme="majorHAnsi"/>
        </w:rPr>
        <w:t>inutes for</w:t>
      </w:r>
      <w:r>
        <w:rPr>
          <w:rFonts w:asciiTheme="majorHAnsi" w:hAnsiTheme="majorHAnsi"/>
        </w:rPr>
        <w:t xml:space="preserve"> were approved with minor changes.  </w:t>
      </w:r>
    </w:p>
    <w:p w:rsidR="00DD2961" w:rsidRDefault="00DD2961" w:rsidP="0098177E">
      <w:pPr>
        <w:rPr>
          <w:rFonts w:asciiTheme="majorHAnsi" w:hAnsiTheme="majorHAnsi"/>
        </w:rPr>
      </w:pPr>
    </w:p>
    <w:p w:rsidR="00AD2A77" w:rsidRDefault="00DD2961" w:rsidP="0098177E">
      <w:pPr>
        <w:rPr>
          <w:rFonts w:asciiTheme="majorHAnsi" w:hAnsiTheme="majorHAnsi"/>
        </w:rPr>
      </w:pPr>
      <w:r>
        <w:rPr>
          <w:rFonts w:asciiTheme="majorHAnsi" w:hAnsiTheme="majorHAnsi"/>
        </w:rPr>
        <w:t xml:space="preserve">The election of officers was discussed because </w:t>
      </w:r>
      <w:r w:rsidR="004D4E25">
        <w:rPr>
          <w:rFonts w:asciiTheme="majorHAnsi" w:hAnsiTheme="majorHAnsi"/>
        </w:rPr>
        <w:t xml:space="preserve">it became obvious that we are in need of electing the secretary/treasurer position and were unsure of who the president and vice president.  Marne explained that the vice president is usually director who is hosting the Spring Student Symposium and that in the fall we usually just affirm with a vote the vice president.  A list of the duties for the secretary/treasurer jobs was offered by Lisa Hedrick.  It was asked whether the secretary/treasurer positions could be separated but to do this in a formal manner requires a change in the bylaws.  It has been done unofficially in the past.  </w:t>
      </w:r>
    </w:p>
    <w:p w:rsidR="004D4E25" w:rsidRDefault="004D4E25" w:rsidP="0098177E">
      <w:pPr>
        <w:rPr>
          <w:rFonts w:asciiTheme="majorHAnsi" w:hAnsiTheme="majorHAnsi"/>
        </w:rPr>
      </w:pPr>
    </w:p>
    <w:p w:rsidR="004D4E25" w:rsidRDefault="004D4E25" w:rsidP="0098177E">
      <w:pPr>
        <w:rPr>
          <w:rFonts w:asciiTheme="majorHAnsi" w:hAnsiTheme="majorHAnsi"/>
        </w:rPr>
      </w:pPr>
      <w:r>
        <w:rPr>
          <w:rFonts w:asciiTheme="majorHAnsi" w:hAnsiTheme="majorHAnsi"/>
        </w:rPr>
        <w:t xml:space="preserve">John Garcia took on the website, with great appreciation from the group.  He will speak with Harper’s people to see if they can take on and revise the website.  Alicia thought we should take a picture for the website today and/or at the symposium for the website.  </w:t>
      </w:r>
    </w:p>
    <w:p w:rsidR="00663FD5" w:rsidRDefault="00663FD5" w:rsidP="0098177E">
      <w:pPr>
        <w:rPr>
          <w:rFonts w:asciiTheme="majorHAnsi" w:hAnsiTheme="majorHAnsi"/>
        </w:rPr>
      </w:pPr>
    </w:p>
    <w:p w:rsidR="00663FD5" w:rsidRDefault="00663FD5" w:rsidP="0098177E">
      <w:pPr>
        <w:rPr>
          <w:rFonts w:asciiTheme="majorHAnsi" w:hAnsiTheme="majorHAnsi"/>
        </w:rPr>
      </w:pPr>
      <w:r>
        <w:rPr>
          <w:rFonts w:asciiTheme="majorHAnsi" w:hAnsiTheme="majorHAnsi"/>
        </w:rPr>
        <w:t xml:space="preserve">No one was stepping forward to </w:t>
      </w:r>
      <w:proofErr w:type="spellStart"/>
      <w:r>
        <w:rPr>
          <w:rFonts w:asciiTheme="majorHAnsi" w:hAnsiTheme="majorHAnsi"/>
        </w:rPr>
        <w:t>due</w:t>
      </w:r>
      <w:proofErr w:type="spellEnd"/>
      <w:r>
        <w:rPr>
          <w:rFonts w:asciiTheme="majorHAnsi" w:hAnsiTheme="majorHAnsi"/>
        </w:rPr>
        <w:t xml:space="preserve"> the secretary/treasurer’s duties, especially after it was explained how the account works.  Sara Diehl-Hunt is going to check with her business office regarding whether they would be willing to assist.  A motion was made by All Golden to nominate Rocio </w:t>
      </w:r>
      <w:proofErr w:type="spellStart"/>
      <w:r>
        <w:rPr>
          <w:rFonts w:asciiTheme="majorHAnsi" w:hAnsiTheme="majorHAnsi"/>
        </w:rPr>
        <w:t>Rivadeneyra</w:t>
      </w:r>
      <w:proofErr w:type="spellEnd"/>
      <w:r>
        <w:rPr>
          <w:rFonts w:asciiTheme="majorHAnsi" w:hAnsiTheme="majorHAnsi"/>
        </w:rPr>
        <w:t xml:space="preserve"> and Sara </w:t>
      </w:r>
      <w:proofErr w:type="spellStart"/>
      <w:r>
        <w:rPr>
          <w:rFonts w:asciiTheme="majorHAnsi" w:hAnsiTheme="majorHAnsi"/>
        </w:rPr>
        <w:t>Diehle</w:t>
      </w:r>
      <w:proofErr w:type="spellEnd"/>
      <w:r>
        <w:rPr>
          <w:rFonts w:asciiTheme="majorHAnsi" w:hAnsiTheme="majorHAnsi"/>
        </w:rPr>
        <w:t>-Hunt as co-secretary/treasurer and that they have the right to separate the duties as works bes</w:t>
      </w:r>
      <w:r w:rsidR="00E20265">
        <w:rPr>
          <w:rFonts w:asciiTheme="majorHAnsi" w:hAnsiTheme="majorHAnsi"/>
        </w:rPr>
        <w:t>t for them</w:t>
      </w:r>
      <w:r>
        <w:rPr>
          <w:rFonts w:asciiTheme="majorHAnsi" w:hAnsiTheme="majorHAnsi"/>
        </w:rPr>
        <w:t xml:space="preserve">.  Rick Hardy called the question and the vote was unanimous. </w:t>
      </w:r>
    </w:p>
    <w:p w:rsidR="00663FD5" w:rsidRDefault="00663FD5" w:rsidP="0098177E">
      <w:pPr>
        <w:rPr>
          <w:rFonts w:asciiTheme="majorHAnsi" w:hAnsiTheme="majorHAnsi"/>
        </w:rPr>
      </w:pPr>
    </w:p>
    <w:p w:rsidR="004D4E25" w:rsidRDefault="00C8598F" w:rsidP="0098177E">
      <w:pPr>
        <w:rPr>
          <w:rFonts w:asciiTheme="majorHAnsi" w:hAnsiTheme="majorHAnsi"/>
        </w:rPr>
      </w:pPr>
      <w:r>
        <w:rPr>
          <w:rFonts w:asciiTheme="majorHAnsi" w:hAnsiTheme="majorHAnsi"/>
        </w:rPr>
        <w:t>The duties of the Grant Officer were discussed</w:t>
      </w:r>
      <w:r w:rsidR="00444CDC">
        <w:rPr>
          <w:rFonts w:asciiTheme="majorHAnsi" w:hAnsiTheme="majorHAnsi"/>
        </w:rPr>
        <w:t xml:space="preserve"> and Mark </w:t>
      </w:r>
      <w:proofErr w:type="spellStart"/>
      <w:r w:rsidR="00444CDC">
        <w:rPr>
          <w:rFonts w:asciiTheme="majorHAnsi" w:hAnsiTheme="majorHAnsi"/>
        </w:rPr>
        <w:t>Klingshirn</w:t>
      </w:r>
      <w:proofErr w:type="spellEnd"/>
      <w:r w:rsidR="00444CDC">
        <w:rPr>
          <w:rFonts w:asciiTheme="majorHAnsi" w:hAnsiTheme="majorHAnsi"/>
        </w:rPr>
        <w:t xml:space="preserve"> was nominated for the Grant </w:t>
      </w:r>
      <w:r w:rsidR="00016281">
        <w:rPr>
          <w:rFonts w:asciiTheme="majorHAnsi" w:hAnsiTheme="majorHAnsi"/>
        </w:rPr>
        <w:t>officer and unanimously elected.</w:t>
      </w:r>
    </w:p>
    <w:p w:rsidR="00C8598F" w:rsidRDefault="00C8598F" w:rsidP="0098177E">
      <w:pPr>
        <w:rPr>
          <w:rFonts w:asciiTheme="majorHAnsi" w:hAnsiTheme="majorHAnsi"/>
        </w:rPr>
      </w:pPr>
    </w:p>
    <w:p w:rsidR="00C8598F" w:rsidRDefault="00C8598F" w:rsidP="0098177E">
      <w:pPr>
        <w:rPr>
          <w:rFonts w:asciiTheme="majorHAnsi" w:hAnsiTheme="majorHAnsi"/>
        </w:rPr>
      </w:pPr>
      <w:r>
        <w:rPr>
          <w:rFonts w:asciiTheme="majorHAnsi" w:hAnsiTheme="majorHAnsi"/>
        </w:rPr>
        <w:t xml:space="preserve">John Garcia asked that I send him all of the information regarding grants, meeting dates, and any other information that has been updated so we can just recreate the website.  Rick Hardy asked what would we like to see on the website – suggestions included by-laws, minutes, meeting dates and times, photos, member list, officers.   </w:t>
      </w:r>
    </w:p>
    <w:p w:rsidR="00016281" w:rsidRDefault="00016281" w:rsidP="0098177E">
      <w:pPr>
        <w:rPr>
          <w:rFonts w:asciiTheme="majorHAnsi" w:hAnsiTheme="majorHAnsi"/>
        </w:rPr>
      </w:pPr>
    </w:p>
    <w:p w:rsidR="00A954EB" w:rsidRDefault="00016281" w:rsidP="0098177E">
      <w:pPr>
        <w:rPr>
          <w:rFonts w:asciiTheme="majorHAnsi" w:hAnsiTheme="majorHAnsi"/>
        </w:rPr>
      </w:pPr>
      <w:r>
        <w:rPr>
          <w:rFonts w:asciiTheme="majorHAnsi" w:hAnsiTheme="majorHAnsi"/>
        </w:rPr>
        <w:t>A discussion of the Spring Symposium occurred in terms of numbers of p</w:t>
      </w:r>
      <w:r w:rsidR="00161C95">
        <w:rPr>
          <w:rFonts w:asciiTheme="majorHAnsi" w:hAnsiTheme="majorHAnsi"/>
        </w:rPr>
        <w:t xml:space="preserve">eople attending and presenting. Adam </w:t>
      </w:r>
      <w:proofErr w:type="spellStart"/>
      <w:r w:rsidR="00161C95">
        <w:rPr>
          <w:rFonts w:asciiTheme="majorHAnsi" w:hAnsiTheme="majorHAnsi"/>
        </w:rPr>
        <w:t>Oldaker</w:t>
      </w:r>
      <w:proofErr w:type="spellEnd"/>
      <w:r w:rsidR="00161C95">
        <w:rPr>
          <w:rFonts w:asciiTheme="majorHAnsi" w:hAnsiTheme="majorHAnsi"/>
        </w:rPr>
        <w:t xml:space="preserve"> asked if we could move the symposium to Friday because his students are reluctant to participate on a Saturday.  </w:t>
      </w:r>
      <w:r w:rsidR="00E20265">
        <w:rPr>
          <w:rFonts w:asciiTheme="majorHAnsi" w:hAnsiTheme="majorHAnsi"/>
        </w:rPr>
        <w:t xml:space="preserve">It was concluded that we would return to having a closing at the end of the symposium where students </w:t>
      </w:r>
      <w:r w:rsidR="00E20265">
        <w:rPr>
          <w:rFonts w:asciiTheme="majorHAnsi" w:hAnsiTheme="majorHAnsi"/>
        </w:rPr>
        <w:lastRenderedPageBreak/>
        <w:t xml:space="preserve">would receive a certificate for participation and a snack for the road.  This would be the forum where the 4 year institutions could provide information to students from the 2 year institutions about transferring into Honors at their institutions. </w:t>
      </w:r>
    </w:p>
    <w:p w:rsidR="00E20265" w:rsidRDefault="00E20265" w:rsidP="0098177E">
      <w:pPr>
        <w:rPr>
          <w:rFonts w:asciiTheme="majorHAnsi" w:hAnsiTheme="majorHAnsi"/>
        </w:rPr>
      </w:pPr>
    </w:p>
    <w:p w:rsidR="00161C95" w:rsidRDefault="00161C95" w:rsidP="0098177E">
      <w:pPr>
        <w:rPr>
          <w:rFonts w:asciiTheme="majorHAnsi" w:hAnsiTheme="majorHAnsi"/>
        </w:rPr>
      </w:pPr>
      <w:r>
        <w:rPr>
          <w:rFonts w:asciiTheme="majorHAnsi" w:hAnsiTheme="majorHAnsi"/>
        </w:rPr>
        <w:t xml:space="preserve">Rick Hardy asked why we don’t list the Upper Midwest Regional Honors conference.  WIU is the only IL school participating.  He was advocating for more of us to participate.  Consensus was to add the meetings of the Upper Midwest Regional Honors conference onto our minutes.  </w:t>
      </w:r>
    </w:p>
    <w:p w:rsidR="00161C95" w:rsidRDefault="00161C95" w:rsidP="0098177E">
      <w:pPr>
        <w:rPr>
          <w:rFonts w:asciiTheme="majorHAnsi" w:hAnsiTheme="majorHAnsi"/>
        </w:rPr>
      </w:pPr>
    </w:p>
    <w:p w:rsidR="0050640B" w:rsidRDefault="00161C95" w:rsidP="0098177E">
      <w:pPr>
        <w:rPr>
          <w:rFonts w:asciiTheme="majorHAnsi" w:hAnsiTheme="majorHAnsi"/>
        </w:rPr>
      </w:pPr>
      <w:r>
        <w:rPr>
          <w:rFonts w:asciiTheme="majorHAnsi" w:hAnsiTheme="majorHAnsi"/>
        </w:rPr>
        <w:t xml:space="preserve">John Garcia provided an update on the attempt to </w:t>
      </w:r>
      <w:r w:rsidR="0050640B">
        <w:rPr>
          <w:rFonts w:asciiTheme="majorHAnsi" w:hAnsiTheme="majorHAnsi"/>
        </w:rPr>
        <w:t xml:space="preserve">get information collated regarding the agreements for accepting honors students from 2 year institutions into honors at 4 year institutions.  The link to the site: </w:t>
      </w:r>
      <w:hyperlink r:id="rId6" w:history="1">
        <w:r w:rsidR="0050640B" w:rsidRPr="009C7B6C">
          <w:rPr>
            <w:rStyle w:val="Hyperlink"/>
            <w:rFonts w:asciiTheme="majorHAnsi" w:hAnsiTheme="majorHAnsi"/>
          </w:rPr>
          <w:t>www.harpercollege.edu/academics/honors/transfer.php</w:t>
        </w:r>
      </w:hyperlink>
      <w:r w:rsidR="0050640B">
        <w:rPr>
          <w:rFonts w:asciiTheme="majorHAnsi" w:hAnsiTheme="majorHAnsi"/>
        </w:rPr>
        <w:t xml:space="preserve">.  John asked that all of us check this document out to insure that the information about our Honors programs is accurate and that we are listed as having an agreement if wanted.  The institutions listed are ones that have ‘handshake’ agreements, and not written agreements.  </w:t>
      </w:r>
    </w:p>
    <w:p w:rsidR="00E20265" w:rsidRDefault="00E20265" w:rsidP="0098177E">
      <w:pPr>
        <w:rPr>
          <w:rFonts w:asciiTheme="majorHAnsi" w:hAnsiTheme="majorHAnsi"/>
        </w:rPr>
      </w:pPr>
    </w:p>
    <w:p w:rsidR="00E20265" w:rsidRDefault="00E20265" w:rsidP="0098177E">
      <w:pPr>
        <w:rPr>
          <w:rFonts w:asciiTheme="majorHAnsi" w:hAnsiTheme="majorHAnsi"/>
        </w:rPr>
      </w:pPr>
      <w:r>
        <w:rPr>
          <w:rFonts w:asciiTheme="majorHAnsi" w:hAnsiTheme="majorHAnsi"/>
        </w:rPr>
        <w:t xml:space="preserve">Lisa Higgins provided information regarding Honors updates for COD.  She shared that COD’s Honors Student Advisory Committee and Phi Theta Kappa are hosting an Ice Cream Social and Information Tabling where representatives from different Honors programs will be there with information.  She extended invites for all of us to attend.  </w:t>
      </w:r>
      <w:r w:rsidR="001C65EB">
        <w:rPr>
          <w:rFonts w:asciiTheme="majorHAnsi" w:hAnsiTheme="majorHAnsi"/>
        </w:rPr>
        <w:t>She also shared the course listings for COD’s honor courses.</w:t>
      </w:r>
    </w:p>
    <w:p w:rsidR="00161C95" w:rsidRDefault="0050640B" w:rsidP="0098177E">
      <w:pPr>
        <w:rPr>
          <w:rFonts w:asciiTheme="majorHAnsi" w:hAnsiTheme="majorHAnsi"/>
        </w:rPr>
      </w:pPr>
      <w:r>
        <w:rPr>
          <w:rFonts w:asciiTheme="majorHAnsi" w:hAnsiTheme="majorHAnsi"/>
        </w:rPr>
        <w:t xml:space="preserve">  </w:t>
      </w:r>
    </w:p>
    <w:p w:rsidR="0066589E" w:rsidRPr="000F155C" w:rsidRDefault="00016281" w:rsidP="0098177E">
      <w:pPr>
        <w:rPr>
          <w:rFonts w:asciiTheme="majorHAnsi" w:hAnsiTheme="majorHAnsi"/>
        </w:rPr>
      </w:pPr>
      <w:r>
        <w:rPr>
          <w:rFonts w:asciiTheme="majorHAnsi" w:hAnsiTheme="majorHAnsi"/>
        </w:rPr>
        <w:t xml:space="preserve">There was no </w:t>
      </w:r>
      <w:r w:rsidR="00D2703D" w:rsidRPr="000F155C">
        <w:rPr>
          <w:rFonts w:asciiTheme="majorHAnsi" w:hAnsiTheme="majorHAnsi"/>
        </w:rPr>
        <w:t>Treasurer’s Report</w:t>
      </w:r>
    </w:p>
    <w:p w:rsidR="00D2703D" w:rsidRPr="000F155C" w:rsidRDefault="00D2703D" w:rsidP="0098177E">
      <w:pPr>
        <w:rPr>
          <w:rFonts w:asciiTheme="majorHAnsi" w:hAnsiTheme="majorHAnsi"/>
        </w:rPr>
      </w:pPr>
    </w:p>
    <w:p w:rsidR="00016281" w:rsidRDefault="00016281" w:rsidP="00016281">
      <w:pPr>
        <w:rPr>
          <w:rFonts w:asciiTheme="majorHAnsi" w:hAnsiTheme="majorHAnsi"/>
        </w:rPr>
      </w:pPr>
      <w:r>
        <w:rPr>
          <w:rFonts w:asciiTheme="majorHAnsi" w:hAnsiTheme="majorHAnsi"/>
        </w:rPr>
        <w:t xml:space="preserve">Honors Program Spotlight: Honors Redefined at </w:t>
      </w:r>
      <w:r w:rsidRPr="00B771B0">
        <w:rPr>
          <w:rFonts w:asciiTheme="majorHAnsi" w:hAnsiTheme="majorHAnsi"/>
        </w:rPr>
        <w:t>Illinois State University</w:t>
      </w:r>
      <w:r w:rsidR="003266A6">
        <w:rPr>
          <w:rFonts w:asciiTheme="majorHAnsi" w:hAnsiTheme="majorHAnsi"/>
        </w:rPr>
        <w:t>.  Rocio provided an overview of the design of the ISU Honors program, how it is structured around 6 different dimensions, and how there are 6 different components of the Honors program that address the different dimensions.</w:t>
      </w:r>
    </w:p>
    <w:p w:rsidR="00016281" w:rsidRDefault="00016281" w:rsidP="00016281">
      <w:pPr>
        <w:rPr>
          <w:rFonts w:asciiTheme="majorHAnsi" w:hAnsiTheme="majorHAnsi"/>
        </w:rPr>
      </w:pPr>
    </w:p>
    <w:p w:rsidR="00016281" w:rsidRDefault="00016281" w:rsidP="00016281">
      <w:pPr>
        <w:rPr>
          <w:rFonts w:asciiTheme="majorHAnsi" w:hAnsiTheme="majorHAnsi"/>
        </w:rPr>
      </w:pPr>
    </w:p>
    <w:p w:rsidR="00016281" w:rsidRDefault="00016281" w:rsidP="00016281">
      <w:pPr>
        <w:rPr>
          <w:rFonts w:asciiTheme="majorHAnsi" w:hAnsiTheme="majorHAnsi"/>
        </w:rPr>
      </w:pPr>
    </w:p>
    <w:p w:rsidR="00016281" w:rsidRDefault="00016281" w:rsidP="00016281">
      <w:pPr>
        <w:rPr>
          <w:rFonts w:asciiTheme="majorHAnsi" w:hAnsiTheme="majorHAnsi"/>
        </w:rPr>
      </w:pPr>
      <w:r w:rsidRPr="000F155C">
        <w:rPr>
          <w:rFonts w:asciiTheme="majorHAnsi" w:hAnsiTheme="majorHAnsi"/>
        </w:rPr>
        <w:t>X.</w:t>
      </w:r>
      <w:r w:rsidRPr="000F155C">
        <w:rPr>
          <w:rFonts w:asciiTheme="majorHAnsi" w:hAnsiTheme="majorHAnsi"/>
        </w:rPr>
        <w:tab/>
        <w:t>Upcoming Meetings/Conferences</w:t>
      </w:r>
      <w:r w:rsidRPr="00CD6C3A">
        <w:rPr>
          <w:rFonts w:asciiTheme="majorHAnsi" w:hAnsiTheme="majorHAnsi"/>
        </w:rPr>
        <w:t xml:space="preserve"> </w:t>
      </w:r>
    </w:p>
    <w:p w:rsidR="00016281" w:rsidRDefault="00016281" w:rsidP="00016281">
      <w:pPr>
        <w:rPr>
          <w:rFonts w:asciiTheme="majorHAnsi" w:hAnsiTheme="majorHAnsi"/>
        </w:rPr>
      </w:pPr>
    </w:p>
    <w:tbl>
      <w:tblPr>
        <w:tblStyle w:val="TableGrid"/>
        <w:tblW w:w="0" w:type="auto"/>
        <w:tblLook w:val="04A0" w:firstRow="1" w:lastRow="0" w:firstColumn="1" w:lastColumn="0" w:noHBand="0" w:noVBand="1"/>
      </w:tblPr>
      <w:tblGrid>
        <w:gridCol w:w="1908"/>
        <w:gridCol w:w="2880"/>
        <w:gridCol w:w="2070"/>
        <w:gridCol w:w="2718"/>
      </w:tblGrid>
      <w:tr w:rsidR="00016281" w:rsidTr="006748C7">
        <w:tc>
          <w:tcPr>
            <w:tcW w:w="1908" w:type="dxa"/>
          </w:tcPr>
          <w:p w:rsidR="00016281" w:rsidRPr="00E500BB" w:rsidRDefault="00016281" w:rsidP="006748C7">
            <w:pPr>
              <w:jc w:val="center"/>
              <w:rPr>
                <w:rFonts w:asciiTheme="majorHAnsi" w:hAnsiTheme="majorHAnsi"/>
                <w:sz w:val="20"/>
                <w:szCs w:val="20"/>
              </w:rPr>
            </w:pPr>
            <w:r>
              <w:rPr>
                <w:rFonts w:asciiTheme="majorHAnsi" w:hAnsiTheme="majorHAnsi"/>
                <w:sz w:val="20"/>
                <w:szCs w:val="20"/>
              </w:rPr>
              <w:t>2018</w:t>
            </w:r>
          </w:p>
        </w:tc>
        <w:tc>
          <w:tcPr>
            <w:tcW w:w="2880" w:type="dxa"/>
          </w:tcPr>
          <w:p w:rsidR="00016281" w:rsidRPr="00E500BB" w:rsidRDefault="00016281" w:rsidP="006748C7">
            <w:pPr>
              <w:jc w:val="center"/>
              <w:rPr>
                <w:rFonts w:asciiTheme="majorHAnsi" w:hAnsiTheme="majorHAnsi"/>
                <w:sz w:val="20"/>
                <w:szCs w:val="20"/>
              </w:rPr>
            </w:pPr>
            <w:r>
              <w:rPr>
                <w:rFonts w:asciiTheme="majorHAnsi" w:hAnsiTheme="majorHAnsi"/>
                <w:sz w:val="20"/>
                <w:szCs w:val="20"/>
              </w:rPr>
              <w:t>HCIR Student Symposium</w:t>
            </w:r>
          </w:p>
        </w:tc>
        <w:tc>
          <w:tcPr>
            <w:tcW w:w="2070" w:type="dxa"/>
          </w:tcPr>
          <w:p w:rsidR="00016281" w:rsidRPr="003426A6" w:rsidRDefault="00016281" w:rsidP="006748C7">
            <w:pPr>
              <w:jc w:val="center"/>
              <w:rPr>
                <w:rFonts w:asciiTheme="majorHAnsi" w:hAnsiTheme="majorHAnsi"/>
                <w:sz w:val="20"/>
                <w:szCs w:val="20"/>
              </w:rPr>
            </w:pPr>
            <w:r>
              <w:rPr>
                <w:rFonts w:asciiTheme="majorHAnsi" w:hAnsiTheme="majorHAnsi"/>
                <w:sz w:val="20"/>
                <w:szCs w:val="20"/>
              </w:rPr>
              <w:t>February 24</w:t>
            </w:r>
          </w:p>
        </w:tc>
        <w:tc>
          <w:tcPr>
            <w:tcW w:w="2718" w:type="dxa"/>
          </w:tcPr>
          <w:p w:rsidR="00016281" w:rsidRPr="009E7E6A" w:rsidRDefault="00016281" w:rsidP="006748C7">
            <w:pPr>
              <w:rPr>
                <w:rFonts w:asciiTheme="majorHAnsi" w:hAnsiTheme="majorHAnsi"/>
                <w:sz w:val="20"/>
                <w:szCs w:val="20"/>
              </w:rPr>
            </w:pPr>
            <w:r w:rsidRPr="009E7E6A">
              <w:rPr>
                <w:rFonts w:asciiTheme="majorHAnsi" w:hAnsiTheme="majorHAnsi"/>
                <w:sz w:val="20"/>
                <w:szCs w:val="20"/>
              </w:rPr>
              <w:t>Eastern Illinois University</w:t>
            </w:r>
          </w:p>
        </w:tc>
      </w:tr>
      <w:tr w:rsidR="00016281" w:rsidTr="006748C7">
        <w:tc>
          <w:tcPr>
            <w:tcW w:w="1908" w:type="dxa"/>
          </w:tcPr>
          <w:p w:rsidR="00016281" w:rsidRDefault="00016281" w:rsidP="006748C7">
            <w:pPr>
              <w:rPr>
                <w:rFonts w:asciiTheme="majorHAnsi" w:hAnsiTheme="majorHAnsi"/>
              </w:rPr>
            </w:pPr>
          </w:p>
        </w:tc>
        <w:tc>
          <w:tcPr>
            <w:tcW w:w="2880" w:type="dxa"/>
          </w:tcPr>
          <w:p w:rsidR="00016281" w:rsidRDefault="00016281" w:rsidP="006748C7">
            <w:pPr>
              <w:jc w:val="center"/>
              <w:rPr>
                <w:rFonts w:asciiTheme="majorHAnsi" w:hAnsiTheme="majorHAnsi"/>
              </w:rPr>
            </w:pPr>
            <w:r>
              <w:rPr>
                <w:rFonts w:asciiTheme="majorHAnsi" w:hAnsiTheme="majorHAnsi"/>
                <w:sz w:val="20"/>
                <w:szCs w:val="20"/>
              </w:rPr>
              <w:t>HCIR Fall Directors’ Meeting</w:t>
            </w:r>
          </w:p>
        </w:tc>
        <w:tc>
          <w:tcPr>
            <w:tcW w:w="2070" w:type="dxa"/>
          </w:tcPr>
          <w:p w:rsidR="00016281" w:rsidRPr="003426A6" w:rsidRDefault="00016281" w:rsidP="006748C7">
            <w:pPr>
              <w:jc w:val="center"/>
              <w:rPr>
                <w:rFonts w:asciiTheme="majorHAnsi" w:hAnsiTheme="majorHAnsi"/>
                <w:sz w:val="20"/>
                <w:szCs w:val="20"/>
              </w:rPr>
            </w:pPr>
            <w:r w:rsidRPr="003426A6">
              <w:rPr>
                <w:rFonts w:asciiTheme="majorHAnsi" w:hAnsiTheme="majorHAnsi"/>
                <w:sz w:val="20"/>
                <w:szCs w:val="20"/>
              </w:rPr>
              <w:t>September 28</w:t>
            </w:r>
          </w:p>
        </w:tc>
        <w:tc>
          <w:tcPr>
            <w:tcW w:w="2718" w:type="dxa"/>
          </w:tcPr>
          <w:p w:rsidR="00016281" w:rsidRPr="00B5121B" w:rsidRDefault="00016281" w:rsidP="006748C7">
            <w:pPr>
              <w:jc w:val="center"/>
              <w:rPr>
                <w:rFonts w:asciiTheme="majorHAnsi" w:hAnsiTheme="majorHAnsi"/>
                <w:sz w:val="20"/>
                <w:szCs w:val="20"/>
              </w:rPr>
            </w:pPr>
            <w:r w:rsidRPr="00B5121B">
              <w:rPr>
                <w:rFonts w:asciiTheme="majorHAnsi" w:hAnsiTheme="majorHAnsi"/>
                <w:sz w:val="20"/>
                <w:szCs w:val="20"/>
              </w:rPr>
              <w:t>Illinois State</w:t>
            </w:r>
            <w:r>
              <w:rPr>
                <w:rFonts w:asciiTheme="majorHAnsi" w:hAnsiTheme="majorHAnsi"/>
                <w:sz w:val="20"/>
                <w:szCs w:val="20"/>
              </w:rPr>
              <w:t xml:space="preserve"> University</w:t>
            </w:r>
          </w:p>
        </w:tc>
      </w:tr>
      <w:tr w:rsidR="00016281" w:rsidTr="006748C7">
        <w:tc>
          <w:tcPr>
            <w:tcW w:w="1908" w:type="dxa"/>
          </w:tcPr>
          <w:p w:rsidR="00016281" w:rsidRDefault="00016281" w:rsidP="006748C7">
            <w:pPr>
              <w:rPr>
                <w:rFonts w:asciiTheme="majorHAnsi" w:hAnsiTheme="majorHAnsi"/>
              </w:rPr>
            </w:pPr>
          </w:p>
        </w:tc>
        <w:tc>
          <w:tcPr>
            <w:tcW w:w="2880" w:type="dxa"/>
          </w:tcPr>
          <w:p w:rsidR="00016281" w:rsidRPr="00415FB8" w:rsidRDefault="00016281" w:rsidP="006748C7">
            <w:pPr>
              <w:jc w:val="center"/>
              <w:rPr>
                <w:rFonts w:asciiTheme="majorHAnsi" w:hAnsiTheme="majorHAnsi"/>
                <w:sz w:val="20"/>
                <w:szCs w:val="20"/>
              </w:rPr>
            </w:pPr>
            <w:r>
              <w:rPr>
                <w:rFonts w:asciiTheme="majorHAnsi" w:hAnsiTheme="majorHAnsi"/>
                <w:sz w:val="20"/>
                <w:szCs w:val="20"/>
              </w:rPr>
              <w:t>NCHC Annual Conference</w:t>
            </w:r>
          </w:p>
        </w:tc>
        <w:tc>
          <w:tcPr>
            <w:tcW w:w="2070" w:type="dxa"/>
          </w:tcPr>
          <w:p w:rsidR="00016281" w:rsidRPr="00FC6A83" w:rsidRDefault="00016281" w:rsidP="006748C7">
            <w:pPr>
              <w:jc w:val="center"/>
              <w:rPr>
                <w:rFonts w:asciiTheme="majorHAnsi" w:hAnsiTheme="majorHAnsi"/>
                <w:sz w:val="20"/>
                <w:szCs w:val="20"/>
              </w:rPr>
            </w:pPr>
            <w:r>
              <w:rPr>
                <w:rFonts w:asciiTheme="majorHAnsi" w:hAnsiTheme="majorHAnsi"/>
                <w:sz w:val="20"/>
                <w:szCs w:val="20"/>
              </w:rPr>
              <w:t>November 7-11</w:t>
            </w:r>
          </w:p>
        </w:tc>
        <w:tc>
          <w:tcPr>
            <w:tcW w:w="2718" w:type="dxa"/>
          </w:tcPr>
          <w:p w:rsidR="00016281" w:rsidRPr="00FC6A83" w:rsidRDefault="00016281" w:rsidP="006748C7">
            <w:pPr>
              <w:jc w:val="center"/>
              <w:rPr>
                <w:rFonts w:asciiTheme="majorHAnsi" w:hAnsiTheme="majorHAnsi"/>
                <w:sz w:val="20"/>
                <w:szCs w:val="20"/>
              </w:rPr>
            </w:pPr>
            <w:r>
              <w:rPr>
                <w:rFonts w:asciiTheme="majorHAnsi" w:hAnsiTheme="majorHAnsi"/>
                <w:sz w:val="20"/>
                <w:szCs w:val="20"/>
              </w:rPr>
              <w:t>Boston, MA</w:t>
            </w:r>
          </w:p>
        </w:tc>
      </w:tr>
      <w:tr w:rsidR="00016281" w:rsidTr="006748C7">
        <w:tc>
          <w:tcPr>
            <w:tcW w:w="1908" w:type="dxa"/>
          </w:tcPr>
          <w:p w:rsidR="00016281" w:rsidRPr="00805696" w:rsidRDefault="00016281" w:rsidP="006748C7">
            <w:pPr>
              <w:jc w:val="center"/>
              <w:rPr>
                <w:rFonts w:asciiTheme="majorHAnsi" w:hAnsiTheme="majorHAnsi"/>
                <w:sz w:val="20"/>
                <w:szCs w:val="20"/>
              </w:rPr>
            </w:pPr>
            <w:r>
              <w:rPr>
                <w:rFonts w:asciiTheme="majorHAnsi" w:hAnsiTheme="majorHAnsi"/>
                <w:sz w:val="20"/>
                <w:szCs w:val="20"/>
              </w:rPr>
              <w:t>2019</w:t>
            </w:r>
          </w:p>
        </w:tc>
        <w:tc>
          <w:tcPr>
            <w:tcW w:w="2880" w:type="dxa"/>
          </w:tcPr>
          <w:p w:rsidR="00016281" w:rsidRDefault="00016281" w:rsidP="006748C7">
            <w:pPr>
              <w:jc w:val="center"/>
              <w:rPr>
                <w:rFonts w:asciiTheme="majorHAnsi" w:hAnsiTheme="majorHAnsi"/>
                <w:sz w:val="20"/>
                <w:szCs w:val="20"/>
              </w:rPr>
            </w:pPr>
            <w:r>
              <w:rPr>
                <w:rFonts w:asciiTheme="majorHAnsi" w:hAnsiTheme="majorHAnsi"/>
                <w:sz w:val="20"/>
                <w:szCs w:val="20"/>
              </w:rPr>
              <w:t>HCIR Student Symposium</w:t>
            </w:r>
          </w:p>
        </w:tc>
        <w:tc>
          <w:tcPr>
            <w:tcW w:w="2070" w:type="dxa"/>
          </w:tcPr>
          <w:p w:rsidR="00016281" w:rsidRDefault="00016281" w:rsidP="006748C7">
            <w:pPr>
              <w:jc w:val="center"/>
              <w:rPr>
                <w:rFonts w:asciiTheme="majorHAnsi" w:hAnsiTheme="majorHAnsi"/>
                <w:sz w:val="20"/>
                <w:szCs w:val="20"/>
              </w:rPr>
            </w:pPr>
            <w:r>
              <w:rPr>
                <w:rFonts w:asciiTheme="majorHAnsi" w:hAnsiTheme="majorHAnsi"/>
                <w:sz w:val="20"/>
                <w:szCs w:val="20"/>
              </w:rPr>
              <w:t>February 23</w:t>
            </w:r>
          </w:p>
        </w:tc>
        <w:tc>
          <w:tcPr>
            <w:tcW w:w="2718" w:type="dxa"/>
          </w:tcPr>
          <w:p w:rsidR="00016281" w:rsidRDefault="00016281" w:rsidP="006748C7">
            <w:pPr>
              <w:jc w:val="center"/>
              <w:rPr>
                <w:rFonts w:asciiTheme="majorHAnsi" w:hAnsiTheme="majorHAnsi"/>
                <w:sz w:val="20"/>
                <w:szCs w:val="20"/>
              </w:rPr>
            </w:pPr>
            <w:r>
              <w:rPr>
                <w:rFonts w:asciiTheme="majorHAnsi" w:hAnsiTheme="majorHAnsi"/>
                <w:sz w:val="20"/>
                <w:szCs w:val="20"/>
              </w:rPr>
              <w:t>Harper College</w:t>
            </w:r>
          </w:p>
        </w:tc>
      </w:tr>
      <w:tr w:rsidR="00016281" w:rsidTr="006748C7">
        <w:tc>
          <w:tcPr>
            <w:tcW w:w="1908" w:type="dxa"/>
          </w:tcPr>
          <w:p w:rsidR="00016281" w:rsidRDefault="00016281" w:rsidP="006748C7">
            <w:pPr>
              <w:rPr>
                <w:rFonts w:asciiTheme="majorHAnsi" w:hAnsiTheme="majorHAnsi"/>
              </w:rPr>
            </w:pPr>
          </w:p>
        </w:tc>
        <w:tc>
          <w:tcPr>
            <w:tcW w:w="2880" w:type="dxa"/>
          </w:tcPr>
          <w:p w:rsidR="00016281" w:rsidRDefault="00016281" w:rsidP="006748C7">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rsidR="00016281" w:rsidRDefault="00016281" w:rsidP="006748C7">
            <w:pPr>
              <w:jc w:val="center"/>
              <w:rPr>
                <w:rFonts w:asciiTheme="majorHAnsi" w:hAnsiTheme="majorHAnsi"/>
                <w:sz w:val="20"/>
                <w:szCs w:val="20"/>
              </w:rPr>
            </w:pPr>
            <w:r>
              <w:rPr>
                <w:rFonts w:asciiTheme="majorHAnsi" w:hAnsiTheme="majorHAnsi"/>
                <w:sz w:val="20"/>
                <w:szCs w:val="20"/>
              </w:rPr>
              <w:t>September 27</w:t>
            </w:r>
          </w:p>
        </w:tc>
        <w:tc>
          <w:tcPr>
            <w:tcW w:w="2718" w:type="dxa"/>
          </w:tcPr>
          <w:p w:rsidR="00016281" w:rsidRDefault="00016281" w:rsidP="006748C7">
            <w:pPr>
              <w:jc w:val="center"/>
              <w:rPr>
                <w:rFonts w:asciiTheme="majorHAnsi" w:hAnsiTheme="majorHAnsi"/>
                <w:sz w:val="20"/>
                <w:szCs w:val="20"/>
              </w:rPr>
            </w:pPr>
            <w:r>
              <w:rPr>
                <w:rFonts w:asciiTheme="majorHAnsi" w:hAnsiTheme="majorHAnsi"/>
                <w:sz w:val="20"/>
                <w:szCs w:val="20"/>
              </w:rPr>
              <w:t>City Colleges - Cassandra</w:t>
            </w:r>
          </w:p>
        </w:tc>
      </w:tr>
      <w:tr w:rsidR="00016281" w:rsidTr="006748C7">
        <w:tc>
          <w:tcPr>
            <w:tcW w:w="1908" w:type="dxa"/>
          </w:tcPr>
          <w:p w:rsidR="00016281" w:rsidRDefault="00016281" w:rsidP="006748C7">
            <w:pPr>
              <w:rPr>
                <w:rFonts w:asciiTheme="majorHAnsi" w:hAnsiTheme="majorHAnsi"/>
              </w:rPr>
            </w:pPr>
          </w:p>
        </w:tc>
        <w:tc>
          <w:tcPr>
            <w:tcW w:w="2880" w:type="dxa"/>
          </w:tcPr>
          <w:p w:rsidR="00016281" w:rsidRDefault="00016281" w:rsidP="006748C7">
            <w:pPr>
              <w:jc w:val="center"/>
              <w:rPr>
                <w:rFonts w:asciiTheme="majorHAnsi" w:hAnsiTheme="majorHAnsi"/>
                <w:sz w:val="20"/>
                <w:szCs w:val="20"/>
              </w:rPr>
            </w:pPr>
            <w:r>
              <w:rPr>
                <w:rFonts w:asciiTheme="majorHAnsi" w:hAnsiTheme="majorHAnsi"/>
                <w:sz w:val="20"/>
                <w:szCs w:val="20"/>
              </w:rPr>
              <w:t>NCHC Annual Conference</w:t>
            </w:r>
          </w:p>
        </w:tc>
        <w:tc>
          <w:tcPr>
            <w:tcW w:w="2070" w:type="dxa"/>
          </w:tcPr>
          <w:p w:rsidR="00016281" w:rsidRDefault="00016281" w:rsidP="006748C7">
            <w:pPr>
              <w:jc w:val="center"/>
              <w:rPr>
                <w:rFonts w:asciiTheme="majorHAnsi" w:hAnsiTheme="majorHAnsi"/>
                <w:sz w:val="20"/>
                <w:szCs w:val="20"/>
              </w:rPr>
            </w:pPr>
            <w:r>
              <w:rPr>
                <w:rFonts w:asciiTheme="majorHAnsi" w:hAnsiTheme="majorHAnsi"/>
                <w:sz w:val="20"/>
                <w:szCs w:val="20"/>
              </w:rPr>
              <w:t>November 6-10</w:t>
            </w:r>
          </w:p>
        </w:tc>
        <w:tc>
          <w:tcPr>
            <w:tcW w:w="2718" w:type="dxa"/>
          </w:tcPr>
          <w:p w:rsidR="00016281" w:rsidRDefault="00016281" w:rsidP="006748C7">
            <w:pPr>
              <w:jc w:val="center"/>
              <w:rPr>
                <w:rFonts w:asciiTheme="majorHAnsi" w:hAnsiTheme="majorHAnsi"/>
                <w:sz w:val="20"/>
                <w:szCs w:val="20"/>
              </w:rPr>
            </w:pPr>
            <w:r>
              <w:rPr>
                <w:rFonts w:asciiTheme="majorHAnsi" w:hAnsiTheme="majorHAnsi"/>
                <w:sz w:val="20"/>
                <w:szCs w:val="20"/>
              </w:rPr>
              <w:t>New Orleans, LA</w:t>
            </w:r>
          </w:p>
        </w:tc>
      </w:tr>
      <w:tr w:rsidR="00016281" w:rsidTr="006748C7">
        <w:tc>
          <w:tcPr>
            <w:tcW w:w="1908" w:type="dxa"/>
          </w:tcPr>
          <w:p w:rsidR="00016281" w:rsidRDefault="00016281" w:rsidP="006748C7">
            <w:pPr>
              <w:jc w:val="center"/>
              <w:rPr>
                <w:rFonts w:asciiTheme="majorHAnsi" w:hAnsiTheme="majorHAnsi"/>
              </w:rPr>
            </w:pPr>
            <w:r>
              <w:rPr>
                <w:rFonts w:asciiTheme="majorHAnsi" w:hAnsiTheme="majorHAnsi"/>
              </w:rPr>
              <w:t>2020</w:t>
            </w:r>
          </w:p>
        </w:tc>
        <w:tc>
          <w:tcPr>
            <w:tcW w:w="2880" w:type="dxa"/>
          </w:tcPr>
          <w:p w:rsidR="00016281" w:rsidRDefault="00016281" w:rsidP="006748C7">
            <w:pPr>
              <w:jc w:val="center"/>
              <w:rPr>
                <w:rFonts w:asciiTheme="majorHAnsi" w:hAnsiTheme="majorHAnsi"/>
                <w:sz w:val="20"/>
                <w:szCs w:val="20"/>
              </w:rPr>
            </w:pPr>
            <w:r>
              <w:rPr>
                <w:rFonts w:asciiTheme="majorHAnsi" w:hAnsiTheme="majorHAnsi"/>
                <w:sz w:val="20"/>
                <w:szCs w:val="20"/>
              </w:rPr>
              <w:t>HCIR Student Symposium</w:t>
            </w:r>
          </w:p>
        </w:tc>
        <w:tc>
          <w:tcPr>
            <w:tcW w:w="2070" w:type="dxa"/>
          </w:tcPr>
          <w:p w:rsidR="00016281" w:rsidRDefault="00016281" w:rsidP="006748C7">
            <w:pPr>
              <w:jc w:val="center"/>
              <w:rPr>
                <w:rFonts w:asciiTheme="majorHAnsi" w:hAnsiTheme="majorHAnsi"/>
                <w:sz w:val="20"/>
                <w:szCs w:val="20"/>
              </w:rPr>
            </w:pPr>
            <w:r>
              <w:rPr>
                <w:rFonts w:asciiTheme="majorHAnsi" w:hAnsiTheme="majorHAnsi"/>
                <w:sz w:val="20"/>
                <w:szCs w:val="20"/>
              </w:rPr>
              <w:t>February 29</w:t>
            </w:r>
          </w:p>
        </w:tc>
        <w:tc>
          <w:tcPr>
            <w:tcW w:w="2718" w:type="dxa"/>
          </w:tcPr>
          <w:p w:rsidR="00016281" w:rsidRDefault="00016281" w:rsidP="006748C7">
            <w:pPr>
              <w:jc w:val="center"/>
              <w:rPr>
                <w:rFonts w:asciiTheme="majorHAnsi" w:hAnsiTheme="majorHAnsi"/>
                <w:sz w:val="20"/>
                <w:szCs w:val="20"/>
              </w:rPr>
            </w:pPr>
            <w:r>
              <w:rPr>
                <w:rFonts w:asciiTheme="majorHAnsi" w:hAnsiTheme="majorHAnsi"/>
                <w:sz w:val="20"/>
                <w:szCs w:val="20"/>
              </w:rPr>
              <w:t>University of St. Francis</w:t>
            </w:r>
          </w:p>
        </w:tc>
      </w:tr>
      <w:tr w:rsidR="00016281" w:rsidTr="006748C7">
        <w:tc>
          <w:tcPr>
            <w:tcW w:w="1908" w:type="dxa"/>
          </w:tcPr>
          <w:p w:rsidR="00016281" w:rsidRDefault="00016281" w:rsidP="006748C7">
            <w:pPr>
              <w:rPr>
                <w:rFonts w:asciiTheme="majorHAnsi" w:hAnsiTheme="majorHAnsi"/>
              </w:rPr>
            </w:pPr>
          </w:p>
        </w:tc>
        <w:tc>
          <w:tcPr>
            <w:tcW w:w="2880" w:type="dxa"/>
          </w:tcPr>
          <w:p w:rsidR="00016281" w:rsidRDefault="00016281" w:rsidP="006748C7">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rsidR="00016281" w:rsidRDefault="00016281" w:rsidP="006748C7">
            <w:pPr>
              <w:jc w:val="center"/>
              <w:rPr>
                <w:rFonts w:asciiTheme="majorHAnsi" w:hAnsiTheme="majorHAnsi"/>
                <w:sz w:val="20"/>
                <w:szCs w:val="20"/>
              </w:rPr>
            </w:pPr>
            <w:r>
              <w:rPr>
                <w:rFonts w:asciiTheme="majorHAnsi" w:hAnsiTheme="majorHAnsi"/>
                <w:sz w:val="20"/>
                <w:szCs w:val="20"/>
              </w:rPr>
              <w:t>September 25</w:t>
            </w:r>
          </w:p>
        </w:tc>
        <w:tc>
          <w:tcPr>
            <w:tcW w:w="2718" w:type="dxa"/>
          </w:tcPr>
          <w:p w:rsidR="00016281" w:rsidRDefault="00016281" w:rsidP="006748C7">
            <w:pPr>
              <w:jc w:val="center"/>
              <w:rPr>
                <w:rFonts w:asciiTheme="majorHAnsi" w:hAnsiTheme="majorHAnsi"/>
                <w:sz w:val="20"/>
                <w:szCs w:val="20"/>
              </w:rPr>
            </w:pPr>
            <w:r>
              <w:rPr>
                <w:rFonts w:asciiTheme="majorHAnsi" w:hAnsiTheme="majorHAnsi"/>
                <w:sz w:val="20"/>
                <w:szCs w:val="20"/>
              </w:rPr>
              <w:t>JJC</w:t>
            </w:r>
          </w:p>
        </w:tc>
      </w:tr>
      <w:tr w:rsidR="00016281" w:rsidTr="006748C7">
        <w:tc>
          <w:tcPr>
            <w:tcW w:w="1908" w:type="dxa"/>
          </w:tcPr>
          <w:p w:rsidR="00016281" w:rsidRDefault="00016281" w:rsidP="006748C7">
            <w:pPr>
              <w:rPr>
                <w:rFonts w:asciiTheme="majorHAnsi" w:hAnsiTheme="majorHAnsi"/>
              </w:rPr>
            </w:pPr>
          </w:p>
        </w:tc>
        <w:tc>
          <w:tcPr>
            <w:tcW w:w="2880" w:type="dxa"/>
          </w:tcPr>
          <w:p w:rsidR="00016281" w:rsidRDefault="00016281" w:rsidP="006748C7">
            <w:pPr>
              <w:jc w:val="center"/>
              <w:rPr>
                <w:rFonts w:asciiTheme="majorHAnsi" w:hAnsiTheme="majorHAnsi"/>
                <w:sz w:val="20"/>
                <w:szCs w:val="20"/>
              </w:rPr>
            </w:pPr>
            <w:r>
              <w:rPr>
                <w:rFonts w:asciiTheme="majorHAnsi" w:hAnsiTheme="majorHAnsi"/>
                <w:sz w:val="20"/>
                <w:szCs w:val="20"/>
              </w:rPr>
              <w:t>NCHC</w:t>
            </w:r>
          </w:p>
        </w:tc>
        <w:tc>
          <w:tcPr>
            <w:tcW w:w="2070" w:type="dxa"/>
          </w:tcPr>
          <w:p w:rsidR="00016281" w:rsidRDefault="00016281" w:rsidP="006748C7">
            <w:pPr>
              <w:jc w:val="center"/>
              <w:rPr>
                <w:rFonts w:asciiTheme="majorHAnsi" w:hAnsiTheme="majorHAnsi"/>
                <w:sz w:val="20"/>
                <w:szCs w:val="20"/>
              </w:rPr>
            </w:pPr>
          </w:p>
        </w:tc>
        <w:tc>
          <w:tcPr>
            <w:tcW w:w="2718" w:type="dxa"/>
          </w:tcPr>
          <w:p w:rsidR="00016281" w:rsidRDefault="00016281" w:rsidP="006748C7">
            <w:pPr>
              <w:jc w:val="center"/>
              <w:rPr>
                <w:rFonts w:asciiTheme="majorHAnsi" w:hAnsiTheme="majorHAnsi"/>
                <w:sz w:val="20"/>
                <w:szCs w:val="20"/>
              </w:rPr>
            </w:pPr>
            <w:r>
              <w:rPr>
                <w:rFonts w:asciiTheme="majorHAnsi" w:hAnsiTheme="majorHAnsi"/>
                <w:sz w:val="20"/>
                <w:szCs w:val="20"/>
              </w:rPr>
              <w:t>Dallas, TX</w:t>
            </w:r>
          </w:p>
        </w:tc>
      </w:tr>
    </w:tbl>
    <w:p w:rsidR="00016281" w:rsidRDefault="00016281" w:rsidP="00016281">
      <w:pPr>
        <w:rPr>
          <w:rFonts w:asciiTheme="majorHAnsi" w:hAnsiTheme="majorHAnsi"/>
        </w:rPr>
      </w:pPr>
    </w:p>
    <w:p w:rsidR="00016281" w:rsidRDefault="00016281" w:rsidP="00E23277">
      <w:pPr>
        <w:rPr>
          <w:rFonts w:asciiTheme="majorHAnsi" w:hAnsiTheme="majorHAnsi"/>
        </w:rPr>
      </w:pPr>
    </w:p>
    <w:p w:rsidR="00E23277" w:rsidRDefault="00E23277" w:rsidP="009E7E6A">
      <w:pPr>
        <w:ind w:firstLine="720"/>
        <w:rPr>
          <w:rFonts w:asciiTheme="majorHAnsi" w:hAnsiTheme="majorHAnsi"/>
        </w:rPr>
      </w:pPr>
      <w:r>
        <w:rPr>
          <w:rFonts w:asciiTheme="majorHAnsi" w:hAnsiTheme="majorHAnsi"/>
        </w:rPr>
        <w:t>LUNCH BREAK</w:t>
      </w:r>
    </w:p>
    <w:p w:rsidR="00A954EB" w:rsidRPr="00B5121B" w:rsidRDefault="00415FB8" w:rsidP="00A954EB">
      <w:pPr>
        <w:rPr>
          <w:rFonts w:asciiTheme="majorHAnsi" w:hAnsiTheme="majorHAnsi"/>
          <w:sz w:val="18"/>
          <w:szCs w:val="18"/>
        </w:rPr>
      </w:pPr>
      <w:r>
        <w:rPr>
          <w:rFonts w:asciiTheme="majorHAnsi" w:hAnsiTheme="majorHAnsi"/>
        </w:rPr>
        <w:tab/>
      </w:r>
    </w:p>
    <w:p w:rsidR="0066589E" w:rsidRPr="000F155C" w:rsidRDefault="0066589E" w:rsidP="00A954EB">
      <w:pPr>
        <w:rPr>
          <w:rFonts w:asciiTheme="majorHAnsi" w:hAnsiTheme="majorHAnsi"/>
        </w:rPr>
      </w:pPr>
    </w:p>
    <w:p w:rsidR="00A954EB" w:rsidRPr="000F155C" w:rsidRDefault="008457AE" w:rsidP="00A954EB">
      <w:pPr>
        <w:rPr>
          <w:rFonts w:asciiTheme="majorHAnsi" w:hAnsiTheme="majorHAnsi"/>
        </w:rPr>
      </w:pPr>
      <w:r w:rsidRPr="000F155C">
        <w:rPr>
          <w:rFonts w:asciiTheme="majorHAnsi" w:hAnsiTheme="majorHAnsi"/>
        </w:rPr>
        <w:t>X</w:t>
      </w:r>
      <w:r w:rsidR="00F63057" w:rsidRPr="000F155C">
        <w:rPr>
          <w:rFonts w:asciiTheme="majorHAnsi" w:hAnsiTheme="majorHAnsi"/>
        </w:rPr>
        <w:t>II</w:t>
      </w:r>
      <w:r w:rsidR="00E23277" w:rsidRPr="000F155C">
        <w:rPr>
          <w:rFonts w:asciiTheme="majorHAnsi" w:hAnsiTheme="majorHAnsi"/>
        </w:rPr>
        <w:t>.</w:t>
      </w:r>
      <w:r w:rsidR="000C2EEF" w:rsidRPr="000F155C">
        <w:rPr>
          <w:rFonts w:asciiTheme="majorHAnsi" w:hAnsiTheme="majorHAnsi"/>
        </w:rPr>
        <w:tab/>
      </w:r>
      <w:r w:rsidR="0066589E" w:rsidRPr="000F155C">
        <w:rPr>
          <w:rFonts w:asciiTheme="majorHAnsi" w:hAnsiTheme="majorHAnsi"/>
        </w:rPr>
        <w:t>Other?</w:t>
      </w:r>
    </w:p>
    <w:p w:rsidR="00B5121B" w:rsidRPr="000F155C" w:rsidRDefault="00B5121B" w:rsidP="00A954EB">
      <w:pPr>
        <w:rPr>
          <w:rFonts w:asciiTheme="majorHAnsi" w:hAnsiTheme="majorHAnsi"/>
        </w:rPr>
      </w:pPr>
    </w:p>
    <w:p w:rsidR="000C2EEF" w:rsidRPr="0022311C" w:rsidRDefault="000C2EEF" w:rsidP="0098177E">
      <w:pPr>
        <w:rPr>
          <w:rFonts w:asciiTheme="majorHAnsi" w:hAnsiTheme="majorHAnsi"/>
        </w:rPr>
      </w:pPr>
      <w:r w:rsidRPr="000F155C">
        <w:rPr>
          <w:rFonts w:asciiTheme="majorHAnsi" w:hAnsiTheme="majorHAnsi"/>
        </w:rPr>
        <w:t>X</w:t>
      </w:r>
      <w:r w:rsidR="00F63057" w:rsidRPr="000F155C">
        <w:rPr>
          <w:rFonts w:asciiTheme="majorHAnsi" w:hAnsiTheme="majorHAnsi"/>
        </w:rPr>
        <w:t>III</w:t>
      </w:r>
      <w:r w:rsidRPr="000F155C">
        <w:rPr>
          <w:rFonts w:asciiTheme="majorHAnsi" w:hAnsiTheme="majorHAnsi"/>
        </w:rPr>
        <w:t>.</w:t>
      </w:r>
      <w:r w:rsidRPr="000F155C">
        <w:rPr>
          <w:rFonts w:asciiTheme="majorHAnsi" w:hAnsiTheme="majorHAnsi"/>
        </w:rPr>
        <w:tab/>
        <w:t>Adjournment</w:t>
      </w:r>
    </w:p>
    <w:sectPr w:rsidR="000C2EEF" w:rsidRPr="0022311C" w:rsidSect="009E7E6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E29"/>
    <w:multiLevelType w:val="hybridMultilevel"/>
    <w:tmpl w:val="1B76E0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D31842"/>
    <w:multiLevelType w:val="hybridMultilevel"/>
    <w:tmpl w:val="89A28C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B60A7"/>
    <w:multiLevelType w:val="hybridMultilevel"/>
    <w:tmpl w:val="4342B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C718EF"/>
    <w:multiLevelType w:val="hybridMultilevel"/>
    <w:tmpl w:val="E5E056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701E56"/>
    <w:multiLevelType w:val="hybridMultilevel"/>
    <w:tmpl w:val="0FB60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43FB8"/>
    <w:multiLevelType w:val="hybridMultilevel"/>
    <w:tmpl w:val="549A2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9E643D"/>
    <w:multiLevelType w:val="hybridMultilevel"/>
    <w:tmpl w:val="88A47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7E"/>
    <w:rsid w:val="00016281"/>
    <w:rsid w:val="00050F9A"/>
    <w:rsid w:val="000C2EEF"/>
    <w:rsid w:val="000F155C"/>
    <w:rsid w:val="00140B43"/>
    <w:rsid w:val="00146201"/>
    <w:rsid w:val="00156DE2"/>
    <w:rsid w:val="00161C95"/>
    <w:rsid w:val="001C29E5"/>
    <w:rsid w:val="001C65EB"/>
    <w:rsid w:val="001E228D"/>
    <w:rsid w:val="0022311C"/>
    <w:rsid w:val="002705DB"/>
    <w:rsid w:val="00276102"/>
    <w:rsid w:val="002A7DB0"/>
    <w:rsid w:val="003266A6"/>
    <w:rsid w:val="003426A6"/>
    <w:rsid w:val="003C2361"/>
    <w:rsid w:val="003D09E0"/>
    <w:rsid w:val="00415FB8"/>
    <w:rsid w:val="00444CDC"/>
    <w:rsid w:val="004B30BA"/>
    <w:rsid w:val="004D4E25"/>
    <w:rsid w:val="0050640B"/>
    <w:rsid w:val="00570AF8"/>
    <w:rsid w:val="00596A56"/>
    <w:rsid w:val="005A0E2F"/>
    <w:rsid w:val="00663FD5"/>
    <w:rsid w:val="0066589E"/>
    <w:rsid w:val="006A25B7"/>
    <w:rsid w:val="007B5AC0"/>
    <w:rsid w:val="00805696"/>
    <w:rsid w:val="008457AE"/>
    <w:rsid w:val="00943410"/>
    <w:rsid w:val="00953711"/>
    <w:rsid w:val="0098177E"/>
    <w:rsid w:val="009E7E6A"/>
    <w:rsid w:val="00A13552"/>
    <w:rsid w:val="00A16D82"/>
    <w:rsid w:val="00A71FE6"/>
    <w:rsid w:val="00A954EB"/>
    <w:rsid w:val="00AB6F64"/>
    <w:rsid w:val="00AD2A77"/>
    <w:rsid w:val="00B5121B"/>
    <w:rsid w:val="00B6242E"/>
    <w:rsid w:val="00B771B0"/>
    <w:rsid w:val="00BD3CD9"/>
    <w:rsid w:val="00C03983"/>
    <w:rsid w:val="00C070DC"/>
    <w:rsid w:val="00C8598F"/>
    <w:rsid w:val="00CC1997"/>
    <w:rsid w:val="00CD5864"/>
    <w:rsid w:val="00CD6C3A"/>
    <w:rsid w:val="00D2703D"/>
    <w:rsid w:val="00D45917"/>
    <w:rsid w:val="00DD2961"/>
    <w:rsid w:val="00E20265"/>
    <w:rsid w:val="00E23277"/>
    <w:rsid w:val="00E86632"/>
    <w:rsid w:val="00EC1A27"/>
    <w:rsid w:val="00F25995"/>
    <w:rsid w:val="00F63057"/>
    <w:rsid w:val="00FC3633"/>
    <w:rsid w:val="00F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A0FA4-3D69-4630-9A47-498006DD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3A"/>
    <w:pPr>
      <w:ind w:left="720"/>
      <w:contextualSpacing/>
    </w:pPr>
  </w:style>
  <w:style w:type="table" w:styleId="TableGrid">
    <w:name w:val="Table Grid"/>
    <w:basedOn w:val="TableNormal"/>
    <w:uiPriority w:val="59"/>
    <w:rsid w:val="00F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10"/>
    <w:rPr>
      <w:rFonts w:ascii="Segoe UI" w:hAnsi="Segoe UI" w:cs="Segoe UI"/>
      <w:sz w:val="18"/>
      <w:szCs w:val="18"/>
    </w:rPr>
  </w:style>
  <w:style w:type="character" w:styleId="Hyperlink">
    <w:name w:val="Hyperlink"/>
    <w:basedOn w:val="DefaultParagraphFont"/>
    <w:uiPriority w:val="99"/>
    <w:unhideWhenUsed/>
    <w:rsid w:val="00506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rpercollege.edu/academics/honors/transfe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2EE3-9579-4780-8C9B-B187EE7F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Lisa Hedrick</cp:lastModifiedBy>
  <cp:revision>2</cp:revision>
  <cp:lastPrinted>2018-09-28T12:09:00Z</cp:lastPrinted>
  <dcterms:created xsi:type="dcterms:W3CDTF">2018-10-23T22:05:00Z</dcterms:created>
  <dcterms:modified xsi:type="dcterms:W3CDTF">2018-10-23T22:05:00Z</dcterms:modified>
</cp:coreProperties>
</file>