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CD56" w14:textId="6ADAF3FB" w:rsidR="003908CC" w:rsidRPr="00671E71" w:rsidRDefault="00C7561C" w:rsidP="00C75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E71">
        <w:rPr>
          <w:rFonts w:ascii="Times New Roman" w:hAnsi="Times New Roman" w:cs="Times New Roman"/>
          <w:b/>
          <w:bCs/>
          <w:sz w:val="24"/>
          <w:szCs w:val="24"/>
        </w:rPr>
        <w:t>HCIR Fall Meeting</w:t>
      </w:r>
    </w:p>
    <w:p w14:paraId="3020D9F0" w14:textId="376417D4" w:rsidR="00C7561C" w:rsidRPr="00671E71" w:rsidRDefault="00C7561C" w:rsidP="00C756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E71">
        <w:rPr>
          <w:rFonts w:ascii="Times New Roman" w:hAnsi="Times New Roman" w:cs="Times New Roman"/>
          <w:b/>
          <w:bCs/>
          <w:sz w:val="24"/>
          <w:szCs w:val="24"/>
        </w:rPr>
        <w:t>Friday, September 29, 2023</w:t>
      </w:r>
    </w:p>
    <w:p w14:paraId="07335075" w14:textId="0F7F9B95" w:rsidR="00C7561C" w:rsidRPr="00671E71" w:rsidRDefault="00C7561C" w:rsidP="00C75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E71">
        <w:rPr>
          <w:rFonts w:ascii="Times New Roman" w:hAnsi="Times New Roman" w:cs="Times New Roman"/>
          <w:b/>
          <w:bCs/>
          <w:sz w:val="24"/>
          <w:szCs w:val="24"/>
        </w:rPr>
        <w:t>9am-1</w:t>
      </w:r>
      <w:r w:rsidR="00671E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1E71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519362EE" w14:textId="4583C39D" w:rsidR="00C7561C" w:rsidRPr="00671E71" w:rsidRDefault="00C7561C" w:rsidP="00C7561C">
      <w:pPr>
        <w:pStyle w:val="NormalWeb"/>
        <w:spacing w:after="2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1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Zoom Link:</w:t>
      </w:r>
      <w:r w:rsidRPr="00671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671E71">
          <w:rPr>
            <w:rStyle w:val="Hyperlink"/>
            <w:rFonts w:ascii="Times New Roman" w:hAnsi="Times New Roman" w:cs="Times New Roman"/>
            <w:sz w:val="24"/>
            <w:szCs w:val="24"/>
          </w:rPr>
          <w:t>https://cod.zoom.us/j/83142330516</w:t>
        </w:r>
      </w:hyperlink>
    </w:p>
    <w:p w14:paraId="6562B91C" w14:textId="77777777" w:rsidR="00C7561C" w:rsidRPr="00671E71" w:rsidRDefault="00C7561C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33A73F2" w14:textId="589C0625" w:rsidR="001C3FFA" w:rsidRPr="0085493F" w:rsidRDefault="001C3FFA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Attendees </w:t>
      </w:r>
    </w:p>
    <w:p w14:paraId="74A49560" w14:textId="51017297" w:rsidR="001C3FFA" w:rsidRDefault="001C3FFA" w:rsidP="001C3FF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5F2A2" w14:textId="0D0B7891" w:rsidR="00992F7E" w:rsidRDefault="004A0410" w:rsidP="001C3FF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Linda Clemmons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(ISU)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>Lisa Higgins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(College of DuPage)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>, Mary Kate Tu</w:t>
      </w:r>
      <w:r w:rsidR="00197B4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197B4C">
        <w:rPr>
          <w:rFonts w:ascii="Times New Roman" w:hAnsi="Times New Roman" w:cs="Times New Roman"/>
          <w:color w:val="000000"/>
          <w:sz w:val="24"/>
          <w:szCs w:val="24"/>
        </w:rPr>
        <w:t xml:space="preserve"> (DePaul University)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 xml:space="preserve">, Jyotsna </w:t>
      </w:r>
      <w:proofErr w:type="spellStart"/>
      <w:r w:rsidR="00992F7E">
        <w:rPr>
          <w:rFonts w:ascii="Times New Roman" w:hAnsi="Times New Roman" w:cs="Times New Roman"/>
          <w:color w:val="000000"/>
          <w:sz w:val="24"/>
          <w:szCs w:val="24"/>
        </w:rPr>
        <w:t>Kapur</w:t>
      </w:r>
      <w:proofErr w:type="spellEnd"/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(SIUC)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>, Jen O’Connor</w:t>
      </w:r>
      <w:r w:rsidR="00B127D6">
        <w:rPr>
          <w:rFonts w:ascii="Times New Roman" w:hAnsi="Times New Roman" w:cs="Times New Roman"/>
          <w:color w:val="000000"/>
          <w:sz w:val="24"/>
          <w:szCs w:val="24"/>
        </w:rPr>
        <w:t xml:space="preserve"> (Heartland Community College)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92F7E">
        <w:rPr>
          <w:rFonts w:ascii="Times New Roman" w:hAnsi="Times New Roman" w:cs="Times New Roman"/>
          <w:color w:val="000000"/>
          <w:sz w:val="24"/>
          <w:szCs w:val="24"/>
        </w:rPr>
        <w:t>Alicea</w:t>
      </w:r>
      <w:proofErr w:type="spellEnd"/>
      <w:r w:rsidR="00992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2F7E">
        <w:rPr>
          <w:rFonts w:ascii="Times New Roman" w:hAnsi="Times New Roman" w:cs="Times New Roman"/>
          <w:color w:val="000000"/>
          <w:sz w:val="24"/>
          <w:szCs w:val="24"/>
        </w:rPr>
        <w:t>Toso</w:t>
      </w:r>
      <w:proofErr w:type="spellEnd"/>
      <w:r w:rsidR="00732998">
        <w:rPr>
          <w:rFonts w:ascii="Times New Roman" w:hAnsi="Times New Roman" w:cs="Times New Roman"/>
          <w:color w:val="000000"/>
          <w:sz w:val="24"/>
          <w:szCs w:val="24"/>
        </w:rPr>
        <w:t xml:space="preserve"> (Moraine Valley Community College)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>, Ray Kowalczyk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(ICC)</w:t>
      </w:r>
      <w:r w:rsidR="00992F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1111">
        <w:rPr>
          <w:rFonts w:ascii="Times New Roman" w:hAnsi="Times New Roman" w:cs="Times New Roman"/>
          <w:color w:val="000000"/>
          <w:sz w:val="24"/>
          <w:szCs w:val="24"/>
        </w:rPr>
        <w:t>Sara Schmidt</w:t>
      </w:r>
      <w:r w:rsidR="00D11AFA">
        <w:rPr>
          <w:rFonts w:ascii="Times New Roman" w:hAnsi="Times New Roman" w:cs="Times New Roman"/>
          <w:color w:val="000000"/>
          <w:sz w:val="24"/>
          <w:szCs w:val="24"/>
        </w:rPr>
        <w:t xml:space="preserve"> (EIU)</w:t>
      </w:r>
      <w:r w:rsidR="00E311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Elizabeth Donoghue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(SIUC)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5ED9">
        <w:rPr>
          <w:rFonts w:ascii="Times New Roman" w:hAnsi="Times New Roman" w:cs="Times New Roman"/>
          <w:color w:val="000000"/>
          <w:sz w:val="24"/>
          <w:szCs w:val="24"/>
        </w:rPr>
        <w:t>Brady Jones</w:t>
      </w:r>
      <w:r w:rsidR="004C5ED9" w:rsidRPr="004C5ED9">
        <w:rPr>
          <w:rFonts w:ascii="Times New Roman" w:hAnsi="Times New Roman" w:cs="Times New Roman"/>
          <w:color w:val="000000"/>
          <w:sz w:val="24"/>
          <w:szCs w:val="24"/>
        </w:rPr>
        <w:t xml:space="preserve"> (University of St. Francis)</w:t>
      </w:r>
      <w:r w:rsidRPr="004C5E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6F64">
        <w:rPr>
          <w:rFonts w:ascii="Times New Roman" w:hAnsi="Times New Roman" w:cs="Times New Roman"/>
          <w:color w:val="000000"/>
          <w:sz w:val="24"/>
          <w:szCs w:val="24"/>
        </w:rPr>
        <w:t xml:space="preserve"> Lorette Oden</w:t>
      </w:r>
      <w:r w:rsidR="007C5251">
        <w:rPr>
          <w:rFonts w:ascii="Times New Roman" w:hAnsi="Times New Roman" w:cs="Times New Roman"/>
          <w:color w:val="000000"/>
          <w:sz w:val="24"/>
          <w:szCs w:val="24"/>
        </w:rPr>
        <w:t xml:space="preserve"> (WIU)</w:t>
      </w:r>
      <w:r w:rsidR="007B6F64">
        <w:rPr>
          <w:rFonts w:ascii="Times New Roman" w:hAnsi="Times New Roman" w:cs="Times New Roman"/>
          <w:color w:val="000000"/>
          <w:sz w:val="24"/>
          <w:szCs w:val="24"/>
        </w:rPr>
        <w:t>, Nichole DeWall</w:t>
      </w:r>
      <w:r w:rsidR="00B127D6">
        <w:rPr>
          <w:rFonts w:ascii="Times New Roman" w:hAnsi="Times New Roman" w:cs="Times New Roman"/>
          <w:color w:val="000000"/>
          <w:sz w:val="24"/>
          <w:szCs w:val="24"/>
        </w:rPr>
        <w:t xml:space="preserve"> (McKendree University)</w:t>
      </w:r>
      <w:r w:rsidR="007B6F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3A8B">
        <w:rPr>
          <w:rFonts w:ascii="Times New Roman" w:hAnsi="Times New Roman" w:cs="Times New Roman"/>
          <w:color w:val="000000"/>
          <w:sz w:val="24"/>
          <w:szCs w:val="24"/>
        </w:rPr>
        <w:t>Alicia Tomasian</w:t>
      </w:r>
      <w:r w:rsidR="007C5251">
        <w:rPr>
          <w:rFonts w:ascii="Times New Roman" w:hAnsi="Times New Roman" w:cs="Times New Roman"/>
          <w:color w:val="000000"/>
          <w:sz w:val="24"/>
          <w:szCs w:val="24"/>
        </w:rPr>
        <w:t xml:space="preserve"> (Harper College)</w:t>
      </w:r>
      <w:r w:rsidR="004B3A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2DE4">
        <w:rPr>
          <w:rFonts w:ascii="Times New Roman" w:hAnsi="Times New Roman" w:cs="Times New Roman"/>
          <w:color w:val="000000"/>
          <w:sz w:val="24"/>
          <w:szCs w:val="24"/>
        </w:rPr>
        <w:t>Jennifer Buntin</w:t>
      </w:r>
      <w:r w:rsidR="00B127D6">
        <w:rPr>
          <w:rFonts w:ascii="Times New Roman" w:hAnsi="Times New Roman" w:cs="Times New Roman"/>
          <w:color w:val="000000"/>
          <w:sz w:val="24"/>
          <w:szCs w:val="24"/>
        </w:rPr>
        <w:t xml:space="preserve"> (Lewis University)</w:t>
      </w:r>
      <w:r w:rsidR="00AC2DE4">
        <w:rPr>
          <w:rFonts w:ascii="Times New Roman" w:hAnsi="Times New Roman" w:cs="Times New Roman"/>
          <w:color w:val="000000"/>
          <w:sz w:val="24"/>
          <w:szCs w:val="24"/>
        </w:rPr>
        <w:t>, David Rhea</w:t>
      </w:r>
      <w:r w:rsidR="00C67434">
        <w:rPr>
          <w:rFonts w:ascii="Times New Roman" w:hAnsi="Times New Roman" w:cs="Times New Roman"/>
          <w:color w:val="000000"/>
          <w:sz w:val="24"/>
          <w:szCs w:val="24"/>
        </w:rPr>
        <w:t xml:space="preserve"> (Governors State University)</w:t>
      </w:r>
      <w:r w:rsidR="00AC2D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>John G</w:t>
      </w:r>
      <w:r w:rsidR="00197B4C">
        <w:rPr>
          <w:rFonts w:ascii="Times New Roman" w:hAnsi="Times New Roman" w:cs="Times New Roman"/>
          <w:color w:val="000000"/>
          <w:sz w:val="24"/>
          <w:szCs w:val="24"/>
        </w:rPr>
        <w:t>arcia</w:t>
      </w:r>
      <w:r w:rsidR="007C5251">
        <w:rPr>
          <w:rFonts w:ascii="Times New Roman" w:hAnsi="Times New Roman" w:cs="Times New Roman"/>
          <w:color w:val="000000"/>
          <w:sz w:val="24"/>
          <w:szCs w:val="24"/>
        </w:rPr>
        <w:t xml:space="preserve"> (Harper College)</w:t>
      </w:r>
      <w:r w:rsidR="00B127D6">
        <w:rPr>
          <w:rFonts w:ascii="Times New Roman" w:hAnsi="Times New Roman" w:cs="Times New Roman"/>
          <w:color w:val="000000"/>
          <w:sz w:val="24"/>
          <w:szCs w:val="24"/>
        </w:rPr>
        <w:t>, Ralph Keen</w:t>
      </w:r>
      <w:r w:rsidR="004C5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2998">
        <w:rPr>
          <w:rFonts w:ascii="Times New Roman" w:hAnsi="Times New Roman" w:cs="Times New Roman"/>
          <w:color w:val="000000"/>
          <w:sz w:val="24"/>
          <w:szCs w:val="24"/>
        </w:rPr>
        <w:t>(UIC)</w:t>
      </w:r>
      <w:r w:rsidR="00D11AFA">
        <w:rPr>
          <w:rFonts w:ascii="Times New Roman" w:hAnsi="Times New Roman" w:cs="Times New Roman"/>
          <w:color w:val="000000"/>
          <w:sz w:val="24"/>
          <w:szCs w:val="24"/>
        </w:rPr>
        <w:t>, Paul Small (</w:t>
      </w:r>
      <w:r w:rsidR="000D1417">
        <w:rPr>
          <w:rFonts w:ascii="Times New Roman" w:hAnsi="Times New Roman" w:cs="Times New Roman"/>
          <w:color w:val="000000"/>
          <w:sz w:val="24"/>
          <w:szCs w:val="24"/>
        </w:rPr>
        <w:t>Eureka College</w:t>
      </w:r>
      <w:r w:rsidR="00D11AF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036D7">
        <w:rPr>
          <w:rFonts w:ascii="Times New Roman" w:hAnsi="Times New Roman" w:cs="Times New Roman"/>
          <w:color w:val="000000"/>
          <w:sz w:val="24"/>
          <w:szCs w:val="24"/>
        </w:rPr>
        <w:t>, John Hageman (Northeastern Illinois University)</w:t>
      </w:r>
    </w:p>
    <w:p w14:paraId="4633ED7E" w14:textId="77777777" w:rsidR="001C3FFA" w:rsidRDefault="001C3FFA" w:rsidP="001C3FFA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86434" w14:textId="77777777" w:rsidR="001C3FFA" w:rsidRDefault="001C3FFA" w:rsidP="001C3FFA">
      <w:pPr>
        <w:pStyle w:val="NormalWeb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0D13B" w14:textId="59F33E3C" w:rsidR="00C7561C" w:rsidRPr="0085493F" w:rsidRDefault="00C7561C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Brief Introductions</w:t>
      </w:r>
    </w:p>
    <w:p w14:paraId="63A758C4" w14:textId="3D56AC78" w:rsidR="004B3A8B" w:rsidRPr="0085493F" w:rsidRDefault="004B3A8B" w:rsidP="004B3A8B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2342AC" w14:textId="56DAF898" w:rsidR="00674791" w:rsidRDefault="00674791" w:rsidP="004B3A8B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Everyone introduced themselves, their colleges/universities, and the size of their programs.  Some talked about the challenges/opportunities facing their programs.</w:t>
      </w:r>
    </w:p>
    <w:p w14:paraId="681F76C0" w14:textId="77777777" w:rsidR="00BC77C2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E45C0" w14:textId="1A1B957E" w:rsidR="00992F7E" w:rsidRPr="001D6874" w:rsidRDefault="00992F7E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8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Approval of Minutes, Spring 2023</w:t>
      </w:r>
    </w:p>
    <w:p w14:paraId="3189968E" w14:textId="70F7C9F0" w:rsidR="00BC77C2" w:rsidRPr="001D6874" w:rsidRDefault="00BC77C2" w:rsidP="00BC77C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1F7208" w14:textId="77777777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Motion to approve: Ralph Keen</w:t>
      </w:r>
    </w:p>
    <w:p w14:paraId="1FCF2496" w14:textId="77777777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E3111" w14:textId="2AD7D8A8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Seconded: John Garcia</w:t>
      </w:r>
    </w:p>
    <w:p w14:paraId="396E5DE0" w14:textId="77777777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980E01" w14:textId="0692DF5D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Comments/corrections: None</w:t>
      </w:r>
    </w:p>
    <w:p w14:paraId="46C9F5E3" w14:textId="4CEAD69D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81402" w14:textId="32494C02" w:rsidR="00A41D80" w:rsidRDefault="00A41D80" w:rsidP="00BC77C2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Passed unanimously.  </w:t>
      </w:r>
    </w:p>
    <w:p w14:paraId="2F42D246" w14:textId="77777777" w:rsidR="00BC77C2" w:rsidRPr="00671E71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06155" w14:textId="6A30218B" w:rsidR="00671E71" w:rsidRPr="0085493F" w:rsidRDefault="00C7561C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 by HCIR Treasurer</w:t>
      </w:r>
      <w:r w:rsidR="00E57F9F"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Ray Ko</w:t>
      </w:r>
      <w:r w:rsid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E57F9F"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alczyk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98"/>
        <w:gridCol w:w="1193"/>
        <w:gridCol w:w="1032"/>
        <w:gridCol w:w="1193"/>
      </w:tblGrid>
      <w:tr w:rsidR="00FC3857" w14:paraId="3735731D" w14:textId="77777777" w:rsidTr="00FC38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AD08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A0BFDE4" w14:textId="6DD0466E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Honors Council of the Illinois Region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786B976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85D47B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C3857" w14:paraId="4CB2CDE0" w14:textId="77777777" w:rsidTr="00FC38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88DDFC0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Treasurer's Report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5CD95C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F7C2A5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DF2F521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C3857" w14:paraId="32716642" w14:textId="77777777" w:rsidTr="00FC385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0F0E2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8/31/2023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75ADCD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993E94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2B1F1" w14:textId="77777777" w:rsid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C3857" w14:paraId="7998AEA9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36CC79F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32E9D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41B71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719F354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77C7418C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1717EBB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A17B72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Current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DA50A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455B9D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YTD</w:t>
            </w:r>
          </w:p>
        </w:tc>
      </w:tr>
      <w:tr w:rsidR="00FC3857" w14:paraId="6D442A2F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22A8CE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Beginning Cash Balance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6C22E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6,690.78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3DF7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E20D97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6,187.59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C3857" w14:paraId="5F42977D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6B13397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B9190A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A68516D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F08CA3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7C487371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8BA8BC0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Income: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790097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C7BCF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8AA6744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7118A202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281AACB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Dues Revenue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381E13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AA1961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09C8EA1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345.00 </w:t>
            </w:r>
          </w:p>
        </w:tc>
      </w:tr>
      <w:tr w:rsidR="00FC3857" w14:paraId="4D0D9118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90C19AA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Symposium Fees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041812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055CD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4C74E23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310.00 </w:t>
            </w:r>
          </w:p>
        </w:tc>
      </w:tr>
      <w:tr w:rsidR="00FC3857" w14:paraId="22A61256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C8433A4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6BDDFF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D45C1DA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482A87B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74DDC05F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81A3B51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Income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62769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$               -  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6CEC8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BAD72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$     655.00 </w:t>
            </w:r>
          </w:p>
        </w:tc>
      </w:tr>
      <w:tr w:rsidR="00FC3857" w14:paraId="13FF2246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A29F35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6697A7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8C1F0B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58FAD7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603F031F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DD2A20F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Expenses: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549FEFF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C6B53F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02400C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53388AA4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6C67AFE0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Student Awards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0D308A1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2,797.00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AFEE3D4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F76FF9A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2,922.00 </w:t>
            </w:r>
          </w:p>
        </w:tc>
      </w:tr>
      <w:tr w:rsidR="00FC3857" w14:paraId="33EA2CC2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B2B8B4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Check Printing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108BB4A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9E66E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09DE658B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26.81 </w:t>
            </w:r>
          </w:p>
        </w:tc>
      </w:tr>
      <w:tr w:rsidR="00FC3857" w14:paraId="482AF5C6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9C3EF3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Service Fees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CBCB133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9.00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DE6CF69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AAFDFD5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9.00 </w:t>
            </w:r>
          </w:p>
        </w:tc>
      </w:tr>
      <w:tr w:rsidR="00FC3857" w14:paraId="5F930F34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3238F76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7643763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1BC9DF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661C1D0B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3460822C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27BB206C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Total Expenses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D7A39A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2,806.00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AC3903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1421C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2,957.81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C3857" w14:paraId="4CB80406" w14:textId="77777777" w:rsidTr="00FC385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56E9245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2DEE5B6D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62FE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14:paraId="35D87973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C3857" w14:paraId="7DC6D182" w14:textId="77777777" w:rsidTr="00FC38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A7F2C73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Ending Cash Balance</w:t>
            </w: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BD9228E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3,884.78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40F4ED8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A508337" w14:textId="77777777" w:rsidR="00FC3857" w:rsidRPr="00FC3857" w:rsidRDefault="00FC38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$  3,884.78</w:t>
            </w:r>
            <w:proofErr w:type="gramEnd"/>
            <w:r w:rsidRPr="00FC385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2E19186C" w14:textId="13CAA341" w:rsidR="000366A0" w:rsidRDefault="000366A0" w:rsidP="00A41D8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3193" w14:textId="0C1D07CE" w:rsidR="000366A0" w:rsidRDefault="000366A0" w:rsidP="00A41D80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6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Membership fees:</w:t>
      </w:r>
    </w:p>
    <w:p w14:paraId="50C114FE" w14:textId="77777777" w:rsidR="00EF61C2" w:rsidRPr="000366A0" w:rsidRDefault="00EF61C2" w:rsidP="00A41D80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0937DC" w14:textId="758AD177" w:rsidR="000366A0" w:rsidRDefault="00EF61C2" w:rsidP="00A41D80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Ray Kowalczyk: </w:t>
      </w:r>
      <w:r w:rsidR="00431C91">
        <w:rPr>
          <w:rFonts w:ascii="Times New Roman" w:hAnsi="Times New Roman" w:cs="Times New Roman"/>
          <w:color w:val="000000"/>
          <w:sz w:val="24"/>
          <w:szCs w:val="24"/>
        </w:rPr>
        <w:t>If p</w:t>
      </w:r>
      <w:r w:rsidR="000366A0">
        <w:rPr>
          <w:rFonts w:ascii="Times New Roman" w:hAnsi="Times New Roman" w:cs="Times New Roman"/>
          <w:color w:val="000000"/>
          <w:sz w:val="24"/>
          <w:szCs w:val="24"/>
        </w:rPr>
        <w:t>aid in 2022/23, don’t need to pay in 2023/24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6A0">
        <w:rPr>
          <w:rFonts w:ascii="Times New Roman" w:hAnsi="Times New Roman" w:cs="Times New Roman"/>
          <w:color w:val="000000"/>
          <w:sz w:val="24"/>
          <w:szCs w:val="24"/>
        </w:rPr>
        <w:t>The f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0366A0">
        <w:rPr>
          <w:rFonts w:ascii="Times New Roman" w:hAnsi="Times New Roman" w:cs="Times New Roman"/>
          <w:color w:val="000000"/>
          <w:sz w:val="24"/>
          <w:szCs w:val="24"/>
        </w:rPr>
        <w:t xml:space="preserve">m needs to be clarified to mention fees need to go </w:t>
      </w:r>
      <w:r w:rsidR="000366A0" w:rsidRPr="00431C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by academic </w:t>
      </w:r>
      <w:proofErr w:type="gramStart"/>
      <w:r w:rsidR="000366A0" w:rsidRPr="00431C9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year</w:t>
      </w:r>
      <w:proofErr w:type="gramEnd"/>
    </w:p>
    <w:p w14:paraId="6919F6AF" w14:textId="076E7FEA" w:rsidR="00BC77C2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DE683" w14:textId="18A53573" w:rsidR="00431C91" w:rsidRDefault="00431C91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David Rhea: </w:t>
      </w:r>
      <w:r w:rsidR="00977529">
        <w:rPr>
          <w:rFonts w:ascii="Times New Roman" w:hAnsi="Times New Roman" w:cs="Times New Roman"/>
          <w:color w:val="000000"/>
          <w:sz w:val="24"/>
          <w:szCs w:val="24"/>
        </w:rPr>
        <w:t xml:space="preserve">changing to 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77529">
        <w:rPr>
          <w:rFonts w:ascii="Times New Roman" w:hAnsi="Times New Roman" w:cs="Times New Roman"/>
          <w:color w:val="000000"/>
          <w:sz w:val="24"/>
          <w:szCs w:val="24"/>
        </w:rPr>
        <w:t xml:space="preserve">academic year would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require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>by-laws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change</w:t>
      </w:r>
      <w:r w:rsidR="00092277">
        <w:rPr>
          <w:rFonts w:ascii="Times New Roman" w:hAnsi="Times New Roman" w:cs="Times New Roman"/>
          <w:color w:val="000000"/>
          <w:sz w:val="24"/>
          <w:szCs w:val="24"/>
        </w:rPr>
        <w:t xml:space="preserve">; need a </w:t>
      </w:r>
      <w:r w:rsidR="0085493F">
        <w:rPr>
          <w:rFonts w:ascii="Times New Roman" w:hAnsi="Times New Roman" w:cs="Times New Roman"/>
          <w:color w:val="000000"/>
          <w:sz w:val="24"/>
          <w:szCs w:val="24"/>
        </w:rPr>
        <w:t>20-day</w:t>
      </w:r>
      <w:r w:rsidR="00092277">
        <w:rPr>
          <w:rFonts w:ascii="Times New Roman" w:hAnsi="Times New Roman" w:cs="Times New Roman"/>
          <w:color w:val="000000"/>
          <w:sz w:val="24"/>
          <w:szCs w:val="24"/>
        </w:rPr>
        <w:t xml:space="preserve"> advance proposal in writing</w:t>
      </w:r>
    </w:p>
    <w:p w14:paraId="14707366" w14:textId="3907D91C" w:rsidR="00EF61C2" w:rsidRDefault="00EF61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0E4D4" w14:textId="0E21EF50" w:rsidR="00EF61C2" w:rsidRDefault="00EF61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issue will be revisited at the next meeting.</w:t>
      </w:r>
    </w:p>
    <w:p w14:paraId="015DD2D9" w14:textId="77777777" w:rsidR="00431C91" w:rsidRDefault="00431C91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A4BFE" w14:textId="29E55CD1" w:rsidR="00431C91" w:rsidRDefault="00431C91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a separate fee for the HCIR Conference: $50</w:t>
      </w:r>
    </w:p>
    <w:p w14:paraId="79E25CE7" w14:textId="28176458" w:rsidR="00431C91" w:rsidRDefault="00431C91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13F8A" w14:textId="210FDF9A" w:rsidR="0085493F" w:rsidRDefault="00EF61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5493F">
        <w:rPr>
          <w:rFonts w:ascii="Times New Roman" w:hAnsi="Times New Roman" w:cs="Times New Roman"/>
          <w:color w:val="000000"/>
          <w:sz w:val="24"/>
          <w:szCs w:val="24"/>
        </w:rPr>
        <w:t xml:space="preserve">otion to approve </w:t>
      </w:r>
      <w:r>
        <w:rPr>
          <w:rFonts w:ascii="Times New Roman" w:hAnsi="Times New Roman" w:cs="Times New Roman"/>
          <w:color w:val="000000"/>
          <w:sz w:val="24"/>
          <w:szCs w:val="24"/>
        </w:rPr>
        <w:t>treasurers</w:t>
      </w:r>
      <w:r w:rsidR="0085493F">
        <w:rPr>
          <w:rFonts w:ascii="Times New Roman" w:hAnsi="Times New Roman" w:cs="Times New Roman"/>
          <w:color w:val="000000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color w:val="000000"/>
          <w:sz w:val="24"/>
          <w:szCs w:val="24"/>
        </w:rPr>
        <w:t>: Lisa Higgins</w:t>
      </w:r>
    </w:p>
    <w:p w14:paraId="44F2B4FD" w14:textId="45800ED5" w:rsidR="0085493F" w:rsidRDefault="0085493F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Second: Jyotsna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C5EAE0" w14:textId="0F8647A8" w:rsidR="0085493F" w:rsidRDefault="0085493F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Passed unanimously</w:t>
      </w:r>
      <w:r w:rsidR="00EF61C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DA2BA1" w14:textId="77777777" w:rsidR="00431C91" w:rsidRPr="00671E71" w:rsidRDefault="00431C91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8429B" w14:textId="24197CF4" w:rsidR="00C7561C" w:rsidRPr="0085493F" w:rsidRDefault="00671E71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Report by HCIR </w:t>
      </w:r>
      <w:r w:rsidR="00C7561C"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Grants Manager</w:t>
      </w:r>
    </w:p>
    <w:p w14:paraId="7CFB8E42" w14:textId="2AAC8ADD" w:rsidR="00BC77C2" w:rsidRPr="0085493F" w:rsidRDefault="00BC77C2" w:rsidP="00BC77C2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07D64F" w14:textId="77777777" w:rsidR="0085493F" w:rsidRDefault="0085493F" w:rsidP="0085493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Margaret Messer Student Research Grant</w:t>
      </w:r>
    </w:p>
    <w:p w14:paraId="01FE3BFE" w14:textId="6AB7134A" w:rsidR="0085493F" w:rsidRPr="0085493F" w:rsidRDefault="0085493F" w:rsidP="0085493F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(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Submitted by </w:t>
      </w:r>
      <w:r w:rsidRPr="0085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Marc </w:t>
      </w:r>
      <w:proofErr w:type="gramStart"/>
      <w:r w:rsidRPr="0085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Klingshirn  -</w:t>
      </w:r>
      <w:proofErr w:type="gramEnd"/>
      <w:r w:rsidRPr="008549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University of Illinois Springfield – Grant Officer)</w:t>
      </w:r>
    </w:p>
    <w:p w14:paraId="3CE0F4EC" w14:textId="77777777" w:rsidR="0085493F" w:rsidRDefault="0085493F" w:rsidP="0085493F">
      <w:pPr>
        <w:pStyle w:val="ListParagraph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F38526" w14:textId="63E9235B" w:rsidR="0085493F" w:rsidRPr="0085493F" w:rsidRDefault="0085493F" w:rsidP="0085493F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Spring 2023:</w:t>
      </w:r>
    </w:p>
    <w:p w14:paraId="6047FF69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Five applications received. (All from 4-year institutions.)</w:t>
      </w:r>
    </w:p>
    <w:p w14:paraId="451E3BAE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Amount requested (from all applications): $3123.59.</w:t>
      </w:r>
    </w:p>
    <w:p w14:paraId="33E46890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Amount awarded: $2173.60.</w:t>
      </w:r>
    </w:p>
    <w:p w14:paraId="5C8C3ACC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Amount claimed: $1750. (One student declined their award.)</w:t>
      </w:r>
    </w:p>
    <w:p w14:paraId="0AB87FD3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Three grants full funded, one partially funded, and one not funded.</w:t>
      </w:r>
    </w:p>
    <w:p w14:paraId="630C81B7" w14:textId="77777777" w:rsidR="0085493F" w:rsidRPr="0085493F" w:rsidRDefault="0085493F" w:rsidP="0085493F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No professional development grant requests received.</w:t>
      </w:r>
    </w:p>
    <w:p w14:paraId="71D92EEE" w14:textId="77777777" w:rsidR="0085493F" w:rsidRPr="0085493F" w:rsidRDefault="0085493F" w:rsidP="0085493F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 2023:</w:t>
      </w:r>
    </w:p>
    <w:p w14:paraId="33EA5E6B" w14:textId="77777777" w:rsidR="0085493F" w:rsidRPr="0085493F" w:rsidRDefault="0085493F" w:rsidP="0085493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Student Research Grant due October 6, 2023</w:t>
      </w:r>
    </w:p>
    <w:p w14:paraId="4134EF62" w14:textId="77777777" w:rsidR="0085493F" w:rsidRPr="0085493F" w:rsidRDefault="0085493F" w:rsidP="0085493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85493F">
        <w:rPr>
          <w:rFonts w:ascii="Times New Roman" w:hAnsi="Times New Roman" w:cs="Times New Roman"/>
          <w:color w:val="000000"/>
          <w:sz w:val="24"/>
          <w:szCs w:val="24"/>
        </w:rPr>
        <w:t>Professional Development Grant due May 1</w:t>
      </w:r>
      <w:r w:rsidRPr="008549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85493F">
        <w:rPr>
          <w:rFonts w:ascii="Times New Roman" w:hAnsi="Times New Roman" w:cs="Times New Roman"/>
          <w:color w:val="000000"/>
          <w:sz w:val="24"/>
          <w:szCs w:val="24"/>
        </w:rPr>
        <w:t>, 2024, for activities occurring during current AY. (One currently received.)</w:t>
      </w:r>
    </w:p>
    <w:p w14:paraId="3858043F" w14:textId="1D20E039" w:rsidR="0085493F" w:rsidRDefault="0085493F" w:rsidP="0085493F">
      <w:pPr>
        <w:pStyle w:val="ListParagraph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C31A2" w14:textId="052C3DC6" w:rsidR="005E271D" w:rsidRPr="00EF61C2" w:rsidRDefault="008439B5" w:rsidP="005E271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6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</w:t>
      </w:r>
      <w:r w:rsidR="005E271D" w:rsidRPr="00EF6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/Comments related to the </w:t>
      </w:r>
      <w:proofErr w:type="gramStart"/>
      <w:r w:rsidR="005E271D" w:rsidRPr="00EF6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grant</w:t>
      </w:r>
      <w:proofErr w:type="gramEnd"/>
      <w:r w:rsidR="005E271D" w:rsidRPr="00EF61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1875723" w14:textId="3402CFEF" w:rsidR="0085493F" w:rsidRDefault="0085493F" w:rsidP="005E27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271D">
        <w:rPr>
          <w:rFonts w:ascii="Times New Roman" w:hAnsi="Times New Roman" w:cs="Times New Roman"/>
          <w:color w:val="000000"/>
          <w:sz w:val="24"/>
          <w:szCs w:val="24"/>
        </w:rPr>
        <w:t xml:space="preserve">Student Research Grant: 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 xml:space="preserve">supports </w:t>
      </w:r>
      <w:r w:rsidRPr="005E271D">
        <w:rPr>
          <w:rFonts w:ascii="Times New Roman" w:hAnsi="Times New Roman" w:cs="Times New Roman"/>
          <w:color w:val="000000"/>
          <w:sz w:val="24"/>
          <w:szCs w:val="24"/>
        </w:rPr>
        <w:t xml:space="preserve">costs related to student research </w:t>
      </w:r>
      <w:proofErr w:type="gramStart"/>
      <w:r w:rsidRPr="005E271D">
        <w:rPr>
          <w:rFonts w:ascii="Times New Roman" w:hAnsi="Times New Roman" w:cs="Times New Roman"/>
          <w:color w:val="000000"/>
          <w:sz w:val="24"/>
          <w:szCs w:val="24"/>
        </w:rPr>
        <w:t>projects</w:t>
      </w:r>
      <w:proofErr w:type="gramEnd"/>
    </w:p>
    <w:p w14:paraId="66A679BA" w14:textId="7901CB8B" w:rsidR="005E271D" w:rsidRDefault="005E271D" w:rsidP="005E27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E271D">
        <w:rPr>
          <w:rFonts w:ascii="Times New Roman" w:hAnsi="Times New Roman" w:cs="Times New Roman"/>
          <w:color w:val="000000"/>
          <w:sz w:val="24"/>
          <w:szCs w:val="24"/>
        </w:rPr>
        <w:t xml:space="preserve">Professional Development Grant: to help support attendance at the NCHC Conference or NCHC </w:t>
      </w:r>
      <w:proofErr w:type="gramStart"/>
      <w:r w:rsidRPr="005E271D">
        <w:rPr>
          <w:rFonts w:ascii="Times New Roman" w:hAnsi="Times New Roman" w:cs="Times New Roman"/>
          <w:color w:val="000000"/>
          <w:sz w:val="24"/>
          <w:szCs w:val="24"/>
        </w:rPr>
        <w:t>workshops</w:t>
      </w:r>
      <w:proofErr w:type="gramEnd"/>
    </w:p>
    <w:p w14:paraId="4707D84E" w14:textId="6EFC7995" w:rsidR="005E271D" w:rsidRPr="005E271D" w:rsidRDefault="005E271D" w:rsidP="005E271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funding: student grants receive the first priority; professional development grants funded after student grants fully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funded</w:t>
      </w:r>
      <w:proofErr w:type="gramEnd"/>
    </w:p>
    <w:p w14:paraId="00DB6D45" w14:textId="77777777" w:rsidR="00BC77C2" w:rsidRPr="00671E71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06A1843" w14:textId="60BAED22" w:rsidR="00C7561C" w:rsidRPr="00E23DB6" w:rsidRDefault="00C7561C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Information about the Spring HCIR Student Symposium at SIUC, Feb. 2024</w:t>
      </w:r>
    </w:p>
    <w:p w14:paraId="3EB60FFE" w14:textId="77777777" w:rsidR="002C13C9" w:rsidRPr="00E23DB6" w:rsidRDefault="002C13C9" w:rsidP="00191CE3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3D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E2C138B" w14:textId="3B737F90" w:rsidR="001D6874" w:rsidRDefault="001D6874" w:rsidP="00191CE3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Governors State University will host the spring 2025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symposium</w:t>
      </w:r>
      <w:proofErr w:type="gramEnd"/>
    </w:p>
    <w:p w14:paraId="58F1811E" w14:textId="77777777" w:rsidR="001D6874" w:rsidRDefault="001D6874" w:rsidP="00191CE3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40C7A8" w14:textId="696CCE1D" w:rsidR="008439B5" w:rsidRPr="008439B5" w:rsidRDefault="008439B5" w:rsidP="00191CE3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Report on Planning from SIUC</w:t>
      </w:r>
    </w:p>
    <w:p w14:paraId="69B19400" w14:textId="77777777" w:rsidR="008439B5" w:rsidRDefault="008439B5" w:rsidP="00191CE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C1AE709" w14:textId="3206142D" w:rsidR="0033356E" w:rsidRDefault="002C13C9" w:rsidP="00191CE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Hosted by SIUC</w:t>
      </w:r>
      <w:r w:rsidR="00C6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356E">
        <w:rPr>
          <w:rFonts w:ascii="Times New Roman" w:hAnsi="Times New Roman" w:cs="Times New Roman"/>
          <w:color w:val="000000"/>
          <w:sz w:val="24"/>
          <w:szCs w:val="24"/>
        </w:rPr>
        <w:t>Saturday, February 24, 2024, 8-3:30</w:t>
      </w:r>
    </w:p>
    <w:p w14:paraId="60A1336A" w14:textId="77777777" w:rsidR="0033356E" w:rsidRDefault="0033356E" w:rsidP="00191CE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81C0C" w14:textId="7FA6E31C" w:rsidR="00191CE3" w:rsidRDefault="0033356E" w:rsidP="00191CE3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Friday arrival dinner and fun activities</w:t>
      </w:r>
      <w:r w:rsidR="001D6874">
        <w:rPr>
          <w:rFonts w:ascii="Times New Roman" w:hAnsi="Times New Roman" w:cs="Times New Roman"/>
          <w:color w:val="000000"/>
          <w:sz w:val="24"/>
          <w:szCs w:val="24"/>
        </w:rPr>
        <w:t>;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ooking into some sites for student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tours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BD269A" w14:textId="1063414C" w:rsidR="00BC77C2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A9C32" w14:textId="68399A59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December 8 submission for panels/presentations/proposals</w:t>
      </w:r>
      <w:r w:rsidR="008439B5">
        <w:rPr>
          <w:rFonts w:ascii="Times New Roman" w:hAnsi="Times New Roman" w:cs="Times New Roman"/>
          <w:color w:val="000000"/>
          <w:sz w:val="24"/>
          <w:szCs w:val="24"/>
        </w:rPr>
        <w:t xml:space="preserve"> due</w:t>
      </w:r>
    </w:p>
    <w:p w14:paraId="1BDCB4E1" w14:textId="7D13CE29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90476" w14:textId="32C05649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be hosted in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library</w:t>
      </w:r>
      <w:proofErr w:type="gramEnd"/>
    </w:p>
    <w:p w14:paraId="17BAF5DB" w14:textId="7A769A09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0566A" w14:textId="6E42772D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have information available 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NCHC</w:t>
      </w:r>
      <w:proofErr w:type="gramEnd"/>
    </w:p>
    <w:p w14:paraId="06E2E89F" w14:textId="4A02C532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3FA29" w14:textId="046394FF" w:rsidR="0033356E" w:rsidRDefault="0033356E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host light breakfast and lunch 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Saturday</w:t>
      </w:r>
      <w:proofErr w:type="gramEnd"/>
    </w:p>
    <w:p w14:paraId="7B57B6CD" w14:textId="6F0CD134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2A61C" w14:textId="508D1DB1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have a block of rooms at a hotel reserved</w:t>
      </w:r>
      <w:r w:rsidR="0010145B">
        <w:rPr>
          <w:rFonts w:ascii="Times New Roman" w:hAnsi="Times New Roman" w:cs="Times New Roman"/>
          <w:color w:val="000000"/>
          <w:sz w:val="24"/>
          <w:szCs w:val="24"/>
        </w:rPr>
        <w:t>: Home to Suites</w:t>
      </w:r>
    </w:p>
    <w:p w14:paraId="223C678B" w14:textId="153700F8" w:rsidR="008439B5" w:rsidRDefault="008439B5" w:rsidP="00BC77C2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345F0" w14:textId="17DBCCC7" w:rsidR="008439B5" w:rsidRPr="008439B5" w:rsidRDefault="008439B5" w:rsidP="00BC77C2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39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Questions/Discussion</w:t>
      </w:r>
    </w:p>
    <w:p w14:paraId="664B9FF8" w14:textId="77777777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E73D1" w14:textId="2D36DDAF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Suggestion to add in performance category; SUIC hosts were receptive to adding this to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proofErr w:type="gramEnd"/>
    </w:p>
    <w:p w14:paraId="290DE146" w14:textId="1487F4CD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7230E" w14:textId="17BB6119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over whether there should be a theme; some worries that the theme could be limiting.  Hosts assured that the theme would not be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limiting</w:t>
      </w:r>
      <w:proofErr w:type="gramEnd"/>
    </w:p>
    <w:p w14:paraId="0A88CB70" w14:textId="3CF13984" w:rsidR="008439B5" w:rsidRDefault="008439B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84EC7" w14:textId="1D7E6FCC" w:rsidR="008439B5" w:rsidRDefault="000117E5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of the deadline for submissions: </w:t>
      </w:r>
      <w:r w:rsidR="008439B5">
        <w:rPr>
          <w:rFonts w:ascii="Times New Roman" w:hAnsi="Times New Roman" w:cs="Times New Roman"/>
          <w:color w:val="000000"/>
          <w:sz w:val="24"/>
          <w:szCs w:val="24"/>
        </w:rPr>
        <w:t>Is December 8 too early for a deadline for submitting proposals? Several agreed: very busy time for students in terms of final exams and end of the semester work.  Hosts said could move to early January-late January.  Last year</w:t>
      </w:r>
      <w:r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8439B5">
        <w:rPr>
          <w:rFonts w:ascii="Times New Roman" w:hAnsi="Times New Roman" w:cs="Times New Roman"/>
          <w:color w:val="000000"/>
          <w:sz w:val="24"/>
          <w:szCs w:val="24"/>
        </w:rPr>
        <w:t xml:space="preserve"> final deadline was February 15.</w:t>
      </w:r>
      <w:r w:rsidR="002B02F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544DD">
        <w:rPr>
          <w:rFonts w:ascii="Times New Roman" w:hAnsi="Times New Roman" w:cs="Times New Roman"/>
          <w:color w:val="000000"/>
          <w:sz w:val="24"/>
          <w:szCs w:val="24"/>
        </w:rPr>
        <w:t>Several commented that a</w:t>
      </w:r>
      <w:r w:rsidR="002B02F3">
        <w:rPr>
          <w:rFonts w:ascii="Times New Roman" w:hAnsi="Times New Roman" w:cs="Times New Roman"/>
          <w:color w:val="000000"/>
          <w:sz w:val="24"/>
          <w:szCs w:val="24"/>
        </w:rPr>
        <w:t>s late as they can make it is better.</w:t>
      </w:r>
      <w:r w:rsidR="00E2447E">
        <w:rPr>
          <w:rFonts w:ascii="Times New Roman" w:hAnsi="Times New Roman" w:cs="Times New Roman"/>
          <w:color w:val="000000"/>
          <w:sz w:val="24"/>
          <w:szCs w:val="24"/>
        </w:rPr>
        <w:t xml:space="preserve">  They will work with the date</w:t>
      </w:r>
      <w:r w:rsidR="000B6AF5">
        <w:rPr>
          <w:rFonts w:ascii="Times New Roman" w:hAnsi="Times New Roman" w:cs="Times New Roman"/>
          <w:color w:val="000000"/>
          <w:sz w:val="24"/>
          <w:szCs w:val="24"/>
        </w:rPr>
        <w:t xml:space="preserve"> and let everyone know what they decide.</w:t>
      </w:r>
    </w:p>
    <w:p w14:paraId="17B823E5" w14:textId="0E45C0FE" w:rsidR="00C96E14" w:rsidRDefault="00C96E14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9779D" w14:textId="72B6AF25" w:rsidR="00C96E14" w:rsidRDefault="00C96E14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How soon will it be advertised?  In process—flier and website should be ready by early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October</w:t>
      </w:r>
      <w:proofErr w:type="gramEnd"/>
    </w:p>
    <w:p w14:paraId="656A0205" w14:textId="2EDC6318" w:rsidR="00C96E14" w:rsidRDefault="00C96E14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24B10" w14:textId="50B8E864" w:rsidR="00C96E14" w:rsidRDefault="00C96E14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Will there be an application or process for awards?  Best panel/papers?  For the past two years: students had to submit an extra paper with a bibliography if they wanted to be submitted for an award.  Faculty ranked projects and chose in advance who would receive an award. </w:t>
      </w:r>
    </w:p>
    <w:p w14:paraId="60B81D0B" w14:textId="123F0B3C" w:rsidR="0010145B" w:rsidRDefault="0010145B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79EC747" w14:textId="4A43D3F5" w:rsidR="0010145B" w:rsidRDefault="0010145B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possible to take the train from Chicago to Carbondale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?  Yes. 15-minute</w:t>
      </w:r>
      <w:r w:rsidR="00B047B3">
        <w:rPr>
          <w:rFonts w:ascii="Times New Roman" w:hAnsi="Times New Roman" w:cs="Times New Roman"/>
          <w:color w:val="000000"/>
          <w:sz w:val="24"/>
          <w:szCs w:val="24"/>
        </w:rPr>
        <w:t xml:space="preserve"> walk to campus</w:t>
      </w:r>
      <w:r w:rsidR="00E02739">
        <w:rPr>
          <w:rFonts w:ascii="Times New Roman" w:hAnsi="Times New Roman" w:cs="Times New Roman"/>
          <w:color w:val="000000"/>
          <w:sz w:val="24"/>
          <w:szCs w:val="24"/>
        </w:rPr>
        <w:t xml:space="preserve"> from hotel</w:t>
      </w:r>
    </w:p>
    <w:p w14:paraId="505AC485" w14:textId="77777777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77FAE" w14:textId="42216B85" w:rsidR="00C7561C" w:rsidRPr="0033356E" w:rsidRDefault="00C7561C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5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Planning for the NCHC Conference in Chicago</w:t>
      </w:r>
    </w:p>
    <w:p w14:paraId="17CF9391" w14:textId="3A943A7E" w:rsidR="002C13C9" w:rsidRPr="0033356E" w:rsidRDefault="002C13C9" w:rsidP="002C13C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F876A7" w14:textId="2914DBF1" w:rsidR="00FC3857" w:rsidRDefault="000A5019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members plan to attend the NCHC Conference: </w:t>
      </w:r>
    </w:p>
    <w:p w14:paraId="45CE38FA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23945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David Rhea </w:t>
      </w:r>
    </w:p>
    <w:p w14:paraId="0D05575B" w14:textId="22D9B47F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Raymond K</w:t>
      </w:r>
      <w:r w:rsidR="000A5019">
        <w:rPr>
          <w:rFonts w:ascii="Times New Roman" w:hAnsi="Times New Roman" w:cs="Times New Roman"/>
          <w:color w:val="000000"/>
          <w:sz w:val="24"/>
          <w:szCs w:val="24"/>
        </w:rPr>
        <w:t>owalczyk</w:t>
      </w:r>
    </w:p>
    <w:p w14:paraId="38C30942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Garcia</w:t>
      </w:r>
    </w:p>
    <w:p w14:paraId="04FABCEE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Maggie McKinley</w:t>
      </w:r>
    </w:p>
    <w:p w14:paraId="38D952A4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Elizabeth Donoghue</w:t>
      </w:r>
    </w:p>
    <w:p w14:paraId="383CB6A4" w14:textId="1C0DEECA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Jenni</w:t>
      </w:r>
      <w:r w:rsidR="000A5019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>er Tello Buntin</w:t>
      </w:r>
    </w:p>
    <w:p w14:paraId="7599B8D2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Alicia Tomasian</w:t>
      </w:r>
    </w:p>
    <w:p w14:paraId="3060AD8F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Lisa Higgins </w:t>
      </w:r>
    </w:p>
    <w:p w14:paraId="01DC9235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Mary Kate Turek</w:t>
      </w:r>
    </w:p>
    <w:p w14:paraId="18954AD2" w14:textId="7777777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Jyotsna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Kapur</w:t>
      </w:r>
      <w:proofErr w:type="spellEnd"/>
    </w:p>
    <w:p w14:paraId="7A8389AE" w14:textId="2D994D85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Brady Jones </w:t>
      </w:r>
    </w:p>
    <w:p w14:paraId="6D3FB83D" w14:textId="56900E4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Sara Schmidt</w:t>
      </w:r>
    </w:p>
    <w:p w14:paraId="190B1F4D" w14:textId="77777777" w:rsidR="00A5790D" w:rsidRDefault="00A5790D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85B63E2" w14:textId="6F808AB7" w:rsidR="002C13C9" w:rsidRDefault="002C13C9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Several of our colleagues will be presenting at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proofErr w:type="gramEnd"/>
    </w:p>
    <w:p w14:paraId="31566EEA" w14:textId="5BE9D827" w:rsidR="00FC3857" w:rsidRDefault="00FC3857" w:rsidP="002C13C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C767B" w14:textId="3D95BA1F" w:rsidR="00BC77C2" w:rsidRDefault="00706CE2" w:rsidP="006939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HCIR w</w:t>
      </w:r>
      <w:r w:rsidR="00FC3857">
        <w:rPr>
          <w:rFonts w:ascii="Times New Roman" w:hAnsi="Times New Roman" w:cs="Times New Roman"/>
          <w:color w:val="000000"/>
          <w:sz w:val="24"/>
          <w:szCs w:val="24"/>
        </w:rPr>
        <w:t>ill send out a notice to those attending to hopefully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find a time to </w:t>
      </w:r>
      <w:r w:rsidR="00FC3857">
        <w:rPr>
          <w:rFonts w:ascii="Times New Roman" w:hAnsi="Times New Roman" w:cs="Times New Roman"/>
          <w:color w:val="000000"/>
          <w:sz w:val="24"/>
          <w:szCs w:val="24"/>
        </w:rPr>
        <w:t xml:space="preserve">meet in </w:t>
      </w:r>
      <w:proofErr w:type="gramStart"/>
      <w:r w:rsidR="00FC3857">
        <w:rPr>
          <w:rFonts w:ascii="Times New Roman" w:hAnsi="Times New Roman" w:cs="Times New Roman"/>
          <w:color w:val="000000"/>
          <w:sz w:val="24"/>
          <w:szCs w:val="24"/>
        </w:rPr>
        <w:t>Chicago</w:t>
      </w:r>
      <w:proofErr w:type="gramEnd"/>
      <w:r w:rsidR="00FC38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5E868C" w14:textId="77777777" w:rsidR="00BC77C2" w:rsidRPr="00671E71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74E67" w14:textId="023A53C9" w:rsidR="00C7561C" w:rsidRPr="00CF4E42" w:rsidRDefault="00C7561C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Nominations for President and Vice President</w:t>
      </w:r>
    </w:p>
    <w:p w14:paraId="12ACE651" w14:textId="2345D186" w:rsidR="00BC77C2" w:rsidRDefault="00BC77C2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FB1BE8E" w14:textId="5B2A8793" w:rsidR="004D0D10" w:rsidRPr="004D0D10" w:rsidRDefault="004D0D10" w:rsidP="00BC77C2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</w:p>
    <w:p w14:paraId="09A00C2A" w14:textId="77777777" w:rsidR="004D0D10" w:rsidRDefault="004D0D10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883B827" w14:textId="69CB1A02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 Higgins Nominated David Rhea</w:t>
      </w:r>
    </w:p>
    <w:p w14:paraId="0D40DBFC" w14:textId="27272975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Seconded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Alicia Tomasian</w:t>
      </w:r>
    </w:p>
    <w:p w14:paraId="4E11832E" w14:textId="10E24FDC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551E5DB9" w14:textId="14EE3FD6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Platform: he would like to address issues and concerns of directors</w:t>
      </w:r>
    </w:p>
    <w:p w14:paraId="1313A41A" w14:textId="246E43F9" w:rsidR="000A5019" w:rsidRDefault="000A5019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Mentor new leaders</w:t>
      </w:r>
    </w:p>
    <w:p w14:paraId="35327276" w14:textId="77777777" w:rsidR="004D0D10" w:rsidRDefault="004D0D10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77D13" w14:textId="75A60681" w:rsidR="000A5019" w:rsidRDefault="000A5019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Unanimously elected.</w:t>
      </w:r>
    </w:p>
    <w:p w14:paraId="7D548310" w14:textId="2E34F4ED" w:rsidR="00CF4E42" w:rsidRDefault="00CF4E42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E22B" w14:textId="0D2F4733" w:rsidR="00CF4E42" w:rsidRDefault="00CF4E42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Issue brought up by David Rhea: if </w:t>
      </w:r>
      <w:r w:rsidR="003036D7"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follow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by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laws his term would end in six months.  He would be able to serve for one year, but this would need a suspension of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laws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B47D15" w14:textId="77777777" w:rsidR="00CF4E42" w:rsidRDefault="00CF4E42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2D19D" w14:textId="03811022" w:rsidR="00CF4E42" w:rsidRDefault="00CF4E42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David Rhea </w:t>
      </w:r>
      <w:r w:rsidR="00223953">
        <w:rPr>
          <w:rFonts w:ascii="Times New Roman" w:hAnsi="Times New Roman" w:cs="Times New Roman"/>
          <w:color w:val="000000"/>
          <w:sz w:val="24"/>
          <w:szCs w:val="24"/>
        </w:rPr>
        <w:t xml:space="preserve">made </w:t>
      </w:r>
      <w:r w:rsidR="00223953" w:rsidRPr="00223953">
        <w:rPr>
          <w:rFonts w:ascii="Times New Roman" w:hAnsi="Times New Roman" w:cs="Times New Roman"/>
          <w:color w:val="000000"/>
          <w:sz w:val="24"/>
          <w:szCs w:val="24"/>
        </w:rPr>
        <w:t>a motion to suspend the by-laws so the ascension of president-elect David Rhea to President can take place upon election and extend through the end of a full-year term in 2024-2025 (Spring Symposium 2025).</w:t>
      </w:r>
      <w:r w:rsidR="00223953">
        <w:rPr>
          <w:rFonts w:ascii="Times New Roman" w:hAnsi="Times New Roman" w:cs="Times New Roman"/>
          <w:color w:val="000000"/>
          <w:sz w:val="24"/>
          <w:szCs w:val="24"/>
        </w:rPr>
        <w:t xml:space="preserve">   This would allow him to become President now and serve until spring 2025 symposium.</w:t>
      </w:r>
    </w:p>
    <w:p w14:paraId="0AB3BEF5" w14:textId="2CB16CBC" w:rsidR="00223953" w:rsidRDefault="00223953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536D3" w14:textId="30BCFE4D" w:rsidR="00223953" w:rsidRDefault="00223953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Alicia Tomasian: Seconded</w:t>
      </w:r>
    </w:p>
    <w:p w14:paraId="5D74AB02" w14:textId="5FD1602A" w:rsidR="00223953" w:rsidRDefault="00223953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30F6F" w14:textId="02D3C2FD" w:rsidR="00223953" w:rsidRDefault="00223953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Unanimously passed.</w:t>
      </w:r>
    </w:p>
    <w:p w14:paraId="50DFED26" w14:textId="3999A29F" w:rsidR="00223953" w:rsidRPr="004D0D10" w:rsidRDefault="00223953" w:rsidP="000A501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EF2C38" w14:textId="6E0FE0A5" w:rsidR="00CF4E42" w:rsidRPr="004D0D10" w:rsidRDefault="00CF4E42" w:rsidP="000A501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0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Vice President</w:t>
      </w:r>
    </w:p>
    <w:p w14:paraId="7229FB45" w14:textId="4F998478" w:rsidR="006F0910" w:rsidRPr="004D0D10" w:rsidRDefault="006F0910" w:rsidP="000A5019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7BD9EB" w14:textId="6087535D" w:rsidR="006F0910" w:rsidRDefault="006F0910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Sara Schmidt: </w:t>
      </w:r>
      <w:r w:rsidRPr="006F0910">
        <w:rPr>
          <w:rFonts w:ascii="Times New Roman" w:hAnsi="Times New Roman" w:cs="Times New Roman"/>
          <w:color w:val="000000"/>
          <w:sz w:val="24"/>
          <w:szCs w:val="24"/>
        </w:rPr>
        <w:t>If no one else is interested in the VP role, and the by-laws are suspended, I would be willing to step up.  I do not think I would be ready to serve as president until 2/25, however.  So, without the suspension I would not run.</w:t>
      </w:r>
    </w:p>
    <w:p w14:paraId="4295F352" w14:textId="0DA47725" w:rsidR="007264A5" w:rsidRDefault="007264A5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97B7E8F" w14:textId="3343F58D" w:rsidR="007264A5" w:rsidRDefault="007264A5" w:rsidP="000A5019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issue of Vice President will be revisited at the spring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symposium</w:t>
      </w:r>
      <w:proofErr w:type="gramEnd"/>
    </w:p>
    <w:p w14:paraId="21FE3FF2" w14:textId="77777777" w:rsidR="00FC3857" w:rsidRDefault="00FC3857" w:rsidP="00BC77C2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E6796" w14:textId="77777777" w:rsidR="00BC77C2" w:rsidRPr="000A11A2" w:rsidRDefault="00BC77C2" w:rsidP="00BC77C2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982F43" w14:textId="54EC9295" w:rsidR="00671E71" w:rsidRPr="000A11A2" w:rsidRDefault="00671E71" w:rsidP="00C7561C">
      <w:pPr>
        <w:pStyle w:val="NormalWeb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11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Open Discussion: What's on Your Minds?</w:t>
      </w:r>
    </w:p>
    <w:p w14:paraId="26F51D49" w14:textId="77777777" w:rsidR="00C7561C" w:rsidRPr="00671E71" w:rsidRDefault="00C7561C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A48BE" w14:textId="19590D29" w:rsidR="00B23755" w:rsidRPr="00B23755" w:rsidRDefault="00B23755" w:rsidP="00C7561C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Dual Credit/AP and Honors Enrollment</w:t>
      </w:r>
    </w:p>
    <w:p w14:paraId="085AA30F" w14:textId="77777777" w:rsidR="00B23755" w:rsidRDefault="00B23755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3F54E" w14:textId="6F3D04F9" w:rsidR="00C7561C" w:rsidRDefault="006F0910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Alicia Tomasian: Honors Gen 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d classes threated by dual enrollment (ENG 101, Speech 101 for example)</w:t>
      </w:r>
    </w:p>
    <w:p w14:paraId="34765692" w14:textId="216DB076" w:rsidR="007264A5" w:rsidRDefault="007264A5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Alicea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Nichole DeWall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agreed</w:t>
      </w:r>
      <w:proofErr w:type="gramEnd"/>
    </w:p>
    <w:p w14:paraId="081754AB" w14:textId="5191E776" w:rsidR="007B49C0" w:rsidRDefault="007B49C0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Discussion of how to schedule classes with dual credit and AP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credit</w:t>
      </w:r>
      <w:proofErr w:type="gramEnd"/>
    </w:p>
    <w:p w14:paraId="65696E9C" w14:textId="18C54139" w:rsidR="0012318E" w:rsidRDefault="0012318E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6263E66C" w14:textId="5DAE0FE1" w:rsidR="0012318E" w:rsidRDefault="0012318E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</w:t>
      </w:r>
      <w:r w:rsidR="002B4268">
        <w:rPr>
          <w:rFonts w:ascii="Times New Roman" w:hAnsi="Times New Roman" w:cs="Times New Roman"/>
          <w:color w:val="000000"/>
          <w:sz w:val="24"/>
          <w:szCs w:val="24"/>
        </w:rPr>
        <w:t xml:space="preserve"> Higgins</w:t>
      </w:r>
      <w:r>
        <w:rPr>
          <w:rFonts w:ascii="Times New Roman" w:hAnsi="Times New Roman" w:cs="Times New Roman"/>
          <w:color w:val="000000"/>
          <w:sz w:val="24"/>
          <w:szCs w:val="24"/>
        </w:rPr>
        <w:t>: turn into an opportunity</w:t>
      </w:r>
      <w:r w:rsidR="002B4268">
        <w:rPr>
          <w:rFonts w:ascii="Times New Roman" w:hAnsi="Times New Roman" w:cs="Times New Roman"/>
          <w:color w:val="000000"/>
          <w:sz w:val="24"/>
          <w:szCs w:val="24"/>
        </w:rPr>
        <w:t xml:space="preserve">—take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dual credit students </w:t>
      </w:r>
      <w:r w:rsidR="00C706E3"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tours of campus and promot</w:t>
      </w:r>
      <w:r w:rsidR="004D0D10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06E3">
        <w:rPr>
          <w:rFonts w:ascii="Times New Roman" w:hAnsi="Times New Roman" w:cs="Times New Roman"/>
          <w:color w:val="000000"/>
          <w:sz w:val="24"/>
          <w:szCs w:val="24"/>
        </w:rPr>
        <w:t>Honors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042D56" w14:textId="044C212D" w:rsidR="003036D7" w:rsidRDefault="003036D7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16D9F" w14:textId="3313CA76" w:rsidR="003036D7" w:rsidRDefault="003036D7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Ralph Keen: </w:t>
      </w:r>
      <w:r w:rsidRPr="003036D7">
        <w:rPr>
          <w:rFonts w:ascii="Times New Roman" w:hAnsi="Times New Roman" w:cs="Times New Roman"/>
          <w:color w:val="000000"/>
          <w:sz w:val="24"/>
          <w:szCs w:val="24"/>
        </w:rPr>
        <w:t>at UIC we have fixed requirements of HON courses, so external credit doesn't affect the # of seats per semester. the bigger problem is making sure there are enough courses/</w:t>
      </w:r>
      <w:proofErr w:type="gramStart"/>
      <w:r w:rsidRPr="003036D7">
        <w:rPr>
          <w:rFonts w:ascii="Times New Roman" w:hAnsi="Times New Roman" w:cs="Times New Roman"/>
          <w:color w:val="000000"/>
          <w:sz w:val="24"/>
          <w:szCs w:val="24"/>
        </w:rPr>
        <w:t>sections</w:t>
      </w:r>
      <w:proofErr w:type="gramEnd"/>
    </w:p>
    <w:p w14:paraId="194AD0DC" w14:textId="663B400B" w:rsidR="00031A72" w:rsidRDefault="00031A72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A14C1B6" w14:textId="6646C15E" w:rsidR="00031A72" w:rsidRPr="00031A72" w:rsidRDefault="00031A72" w:rsidP="00C7561C">
      <w:pPr>
        <w:pStyle w:val="Normal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1A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NCHC evaluation of COD</w:t>
      </w:r>
    </w:p>
    <w:p w14:paraId="437519BA" w14:textId="7E68C198" w:rsidR="00031A72" w:rsidRDefault="00031A72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7D9EF" w14:textId="28F4FB56" w:rsidR="00031A72" w:rsidRDefault="00031A72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Lisa Higgins: two people from NCHC visited COD and provided a very detailed report.  Gave suggestions for language to use to receive more support for their program.  Feedback was very useful.</w:t>
      </w:r>
    </w:p>
    <w:p w14:paraId="595ADFB8" w14:textId="46643D24" w:rsidR="00412084" w:rsidRDefault="00412084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0E8A6F6A" w14:textId="1EB1BD64" w:rsidR="007A5E45" w:rsidRDefault="007A5E45" w:rsidP="00C7561C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is a very detailed process that is useful, but takes a lot of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gramEnd"/>
    </w:p>
    <w:sectPr w:rsidR="007A5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09B"/>
    <w:multiLevelType w:val="hybridMultilevel"/>
    <w:tmpl w:val="76B0BD4E"/>
    <w:lvl w:ilvl="0" w:tplc="E29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4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A6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4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A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F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8D7F86"/>
    <w:multiLevelType w:val="hybridMultilevel"/>
    <w:tmpl w:val="01A44EBE"/>
    <w:lvl w:ilvl="0" w:tplc="55948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96712"/>
    <w:multiLevelType w:val="hybridMultilevel"/>
    <w:tmpl w:val="E9C26280"/>
    <w:lvl w:ilvl="0" w:tplc="5C42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2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C4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A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62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4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6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A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78579786">
    <w:abstractNumId w:val="1"/>
  </w:num>
  <w:num w:numId="2" w16cid:durableId="407729903">
    <w:abstractNumId w:val="0"/>
  </w:num>
  <w:num w:numId="3" w16cid:durableId="1871070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1C"/>
    <w:rsid w:val="000117E5"/>
    <w:rsid w:val="00031A72"/>
    <w:rsid w:val="000366A0"/>
    <w:rsid w:val="00092277"/>
    <w:rsid w:val="000A11A2"/>
    <w:rsid w:val="000A5019"/>
    <w:rsid w:val="000B6AF5"/>
    <w:rsid w:val="000D1417"/>
    <w:rsid w:val="0010145B"/>
    <w:rsid w:val="0012318E"/>
    <w:rsid w:val="00191CE3"/>
    <w:rsid w:val="00197B4C"/>
    <w:rsid w:val="001C3FFA"/>
    <w:rsid w:val="001D6874"/>
    <w:rsid w:val="00223953"/>
    <w:rsid w:val="002643D9"/>
    <w:rsid w:val="0028689B"/>
    <w:rsid w:val="002B02F3"/>
    <w:rsid w:val="002B4268"/>
    <w:rsid w:val="002C13C9"/>
    <w:rsid w:val="003036D7"/>
    <w:rsid w:val="0033356E"/>
    <w:rsid w:val="003908CC"/>
    <w:rsid w:val="00412084"/>
    <w:rsid w:val="00431C91"/>
    <w:rsid w:val="004A0410"/>
    <w:rsid w:val="004B3A8B"/>
    <w:rsid w:val="004C5ED9"/>
    <w:rsid w:val="004D0D10"/>
    <w:rsid w:val="005E271D"/>
    <w:rsid w:val="00671E71"/>
    <w:rsid w:val="00674791"/>
    <w:rsid w:val="00693919"/>
    <w:rsid w:val="006F0910"/>
    <w:rsid w:val="00706CE2"/>
    <w:rsid w:val="007264A5"/>
    <w:rsid w:val="00732998"/>
    <w:rsid w:val="007A5E45"/>
    <w:rsid w:val="007B49C0"/>
    <w:rsid w:val="007B6F64"/>
    <w:rsid w:val="007C5251"/>
    <w:rsid w:val="008439B5"/>
    <w:rsid w:val="0085493F"/>
    <w:rsid w:val="008B7F4E"/>
    <w:rsid w:val="00977529"/>
    <w:rsid w:val="00992F7E"/>
    <w:rsid w:val="00A41D80"/>
    <w:rsid w:val="00A4235C"/>
    <w:rsid w:val="00A544DD"/>
    <w:rsid w:val="00A5790D"/>
    <w:rsid w:val="00AC2DE4"/>
    <w:rsid w:val="00B047B3"/>
    <w:rsid w:val="00B127D6"/>
    <w:rsid w:val="00B23755"/>
    <w:rsid w:val="00BC77C2"/>
    <w:rsid w:val="00C67434"/>
    <w:rsid w:val="00C706E3"/>
    <w:rsid w:val="00C7561C"/>
    <w:rsid w:val="00C96E14"/>
    <w:rsid w:val="00CF4E42"/>
    <w:rsid w:val="00D11AFA"/>
    <w:rsid w:val="00D771F5"/>
    <w:rsid w:val="00E02739"/>
    <w:rsid w:val="00E23DB6"/>
    <w:rsid w:val="00E2447E"/>
    <w:rsid w:val="00E31111"/>
    <w:rsid w:val="00E57F9F"/>
    <w:rsid w:val="00EF61C2"/>
    <w:rsid w:val="00FC0F74"/>
    <w:rsid w:val="00FC16C2"/>
    <w:rsid w:val="00F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83C4"/>
  <w15:chartTrackingRefBased/>
  <w15:docId w15:val="{105A5032-C7BD-484B-8B58-A36973C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561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92F7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C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8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02.safelinks.protection.outlook.com/?url=https%3A%2F%2Fcod.zoom.us%2Fj%2F83142330516&amp;data=05%7C01%7Clmclemm%40ilstu.edu%7C34070823e9ad4543da7f08dbbc7ef102%7C085f983a0b694270b71d10695076bafe%7C1%7C0%7C638311025666370762%7CUnknown%7CTWFpbGZsb3d8eyJWIjoiMC4wLjAwMDAiLCJQIjoiV2luMzIiLCJBTiI6Ik1haWwiLCJXVCI6Mn0%3D%7C3000%7C%7C%7C&amp;sdata=XPUwN9iSI2l2983LaCAhfEOo7sysfpUkPbo99M4LEe8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7A055-FDF0-41AC-9535-9C8D31CC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Clemmons, Linda</dc:creator>
  <cp:keywords/>
  <dc:description/>
  <cp:lastModifiedBy>Clemmons, Linda</cp:lastModifiedBy>
  <cp:revision>74</cp:revision>
  <dcterms:created xsi:type="dcterms:W3CDTF">2023-09-29T13:39:00Z</dcterms:created>
  <dcterms:modified xsi:type="dcterms:W3CDTF">2023-09-29T16:15:00Z</dcterms:modified>
</cp:coreProperties>
</file>